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</w:rPr>
        <w:id w:val="975646769"/>
        <w:docPartObj>
          <w:docPartGallery w:val="Cover Pages"/>
          <w:docPartUnique/>
        </w:docPartObj>
      </w:sdtPr>
      <w:sdtEndPr/>
      <w:sdtContent>
        <w:p w14:paraId="4209FA43" w14:textId="471AEB31" w:rsidR="003148E8" w:rsidRPr="00FB7F3A" w:rsidRDefault="003148E8" w:rsidP="000F6648">
          <w:pPr>
            <w:jc w:val="right"/>
            <w:rPr>
              <w:rFonts w:cstheme="minorHAnsi"/>
            </w:rPr>
          </w:pPr>
        </w:p>
        <w:tbl>
          <w:tblPr>
            <w:tblpPr w:leftFromText="141" w:rightFromText="141" w:vertAnchor="page" w:horzAnchor="margin" w:tblpXSpec="center" w:tblpY="3111"/>
            <w:tblW w:w="10633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62"/>
            <w:gridCol w:w="567"/>
            <w:gridCol w:w="1843"/>
            <w:gridCol w:w="426"/>
            <w:gridCol w:w="2835"/>
          </w:tblGrid>
          <w:tr w:rsidR="009E1E6F" w:rsidRPr="00FB7F3A" w14:paraId="55DAF9F8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 w:val="restart"/>
                <w:vAlign w:val="bottom"/>
              </w:tcPr>
              <w:p w14:paraId="5F207F38" w14:textId="328DFDF2" w:rsidR="009E1E6F" w:rsidRPr="00FB7F3A" w:rsidRDefault="00547ED8" w:rsidP="009E1E6F">
                <w:pPr>
                  <w:pStyle w:val="Titel"/>
                  <w:framePr w:hSpace="0" w:wrap="auto" w:vAnchor="margin" w:hAnchor="text" w:xAlign="left" w:yAlign="inline"/>
                </w:pPr>
                <w:r>
                  <w:t>STRATEGISCH</w:t>
                </w:r>
              </w:p>
              <w:p w14:paraId="7CBD745C" w14:textId="0C42D475" w:rsidR="009E1E6F" w:rsidRPr="00FB7F3A" w:rsidRDefault="0060074A" w:rsidP="00C37B2B">
                <w:pPr>
                  <w:pStyle w:val="Titel"/>
                  <w:framePr w:hSpace="0" w:wrap="auto" w:vAnchor="margin" w:hAnchor="text" w:xAlign="left" w:yAlign="inline"/>
                </w:pPr>
                <w:r>
                  <w:t xml:space="preserve">BELEIDSPLAN </w:t>
                </w:r>
                <w:r>
                  <w:br/>
                  <w:t>202</w:t>
                </w:r>
                <w:r w:rsidR="00A90AA6">
                  <w:t>6</w:t>
                </w:r>
                <w:r w:rsidR="004B00A2">
                  <w:t>-202</w:t>
                </w:r>
                <w:r w:rsidR="00A90AA6">
                  <w:t>8</w:t>
                </w:r>
              </w:p>
            </w:tc>
            <w:tc>
              <w:tcPr>
                <w:tcW w:w="567" w:type="dxa"/>
              </w:tcPr>
              <w:p w14:paraId="0B25F8A4" w14:textId="77777777" w:rsidR="009E1E6F" w:rsidRPr="00FB7F3A" w:rsidRDefault="009E1E6F" w:rsidP="009E1E6F">
                <w:pPr>
                  <w:tabs>
                    <w:tab w:val="left" w:pos="265"/>
                  </w:tabs>
                  <w:ind w:hanging="141"/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4AC071EF" w14:textId="61184BFD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426" w:type="dxa"/>
              </w:tcPr>
              <w:p w14:paraId="53DFCD2B" w14:textId="19FF161C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</w:p>
            </w:tc>
            <w:tc>
              <w:tcPr>
                <w:tcW w:w="2835" w:type="dxa"/>
                <w:vAlign w:val="bottom"/>
              </w:tcPr>
              <w:p w14:paraId="4BCEC150" w14:textId="7C282091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</w:tr>
          <w:tr w:rsidR="009E1E6F" w:rsidRPr="00FB7F3A" w14:paraId="30F45651" w14:textId="77777777" w:rsidTr="009E1E6F">
            <w:trPr>
              <w:cantSplit/>
              <w:trHeight w:hRule="exact" w:val="737"/>
            </w:trPr>
            <w:tc>
              <w:tcPr>
                <w:tcW w:w="4962" w:type="dxa"/>
                <w:vMerge/>
              </w:tcPr>
              <w:p w14:paraId="4CB48C1D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45701963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788AD788" w14:textId="69FFFA0D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426" w:type="dxa"/>
              </w:tcPr>
              <w:p w14:paraId="017B842E" w14:textId="15FA0A79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</w:p>
            </w:tc>
            <w:tc>
              <w:tcPr>
                <w:tcW w:w="2835" w:type="dxa"/>
              </w:tcPr>
              <w:p w14:paraId="7A8A9147" w14:textId="1C28A250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noProof/>
                    <w:color w:val="FFFFFF" w:themeColor="background1"/>
                    <w:spacing w:val="20"/>
                    <w:szCs w:val="14"/>
                  </w:rPr>
                </w:pPr>
                <w:bookmarkStart w:id="0" w:name="NAW"/>
                <w:bookmarkEnd w:id="0"/>
              </w:p>
            </w:tc>
          </w:tr>
          <w:tr w:rsidR="009E1E6F" w:rsidRPr="00FB7F3A" w14:paraId="6E3EABB4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/>
              </w:tcPr>
              <w:p w14:paraId="28A03AAB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25F77269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20ECFA24" w14:textId="34707E8D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426" w:type="dxa"/>
              </w:tcPr>
              <w:p w14:paraId="3E45024E" w14:textId="3D4191A4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</w:p>
            </w:tc>
            <w:tc>
              <w:tcPr>
                <w:tcW w:w="2835" w:type="dxa"/>
                <w:vAlign w:val="bottom"/>
              </w:tcPr>
              <w:p w14:paraId="78765242" w14:textId="33436560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</w:tr>
          <w:tr w:rsidR="009E1E6F" w:rsidRPr="00FB7F3A" w14:paraId="406A5307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/>
              </w:tcPr>
              <w:p w14:paraId="754E10CC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4EE75E6A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1D1DEF89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versie</w:t>
                </w:r>
              </w:p>
            </w:tc>
            <w:tc>
              <w:tcPr>
                <w:tcW w:w="426" w:type="dxa"/>
              </w:tcPr>
              <w:p w14:paraId="207B2B3F" w14:textId="77777777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zCs w:val="14"/>
                  </w:rPr>
                  <w:t>:</w:t>
                </w:r>
              </w:p>
            </w:tc>
            <w:tc>
              <w:tcPr>
                <w:tcW w:w="2835" w:type="dxa"/>
                <w:vAlign w:val="bottom"/>
              </w:tcPr>
              <w:p w14:paraId="6634BB49" w14:textId="5F0E67DA" w:rsidR="001A38E2" w:rsidRDefault="004B00A2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 xml:space="preserve">Definitief </w:t>
                </w:r>
              </w:p>
              <w:p w14:paraId="3036C683" w14:textId="22A31A4D" w:rsidR="009E1E6F" w:rsidRPr="00FB7F3A" w:rsidRDefault="005D0B6B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 xml:space="preserve"> </w:t>
                </w:r>
              </w:p>
            </w:tc>
          </w:tr>
          <w:tr w:rsidR="009E1E6F" w:rsidRPr="00FB7F3A" w14:paraId="147A6763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/>
              </w:tcPr>
              <w:p w14:paraId="49FFF94D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7C0BDCEE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6E278E1E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uitvoering</w:t>
                </w:r>
              </w:p>
            </w:tc>
            <w:tc>
              <w:tcPr>
                <w:tcW w:w="426" w:type="dxa"/>
              </w:tcPr>
              <w:p w14:paraId="7E84183F" w14:textId="77777777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zCs w:val="14"/>
                  </w:rPr>
                  <w:t>:</w:t>
                </w:r>
              </w:p>
            </w:tc>
            <w:tc>
              <w:tcPr>
                <w:tcW w:w="2835" w:type="dxa"/>
                <w:vAlign w:val="bottom"/>
              </w:tcPr>
              <w:p w14:paraId="2CA312C3" w14:textId="65BB21EE" w:rsidR="009E1E6F" w:rsidRPr="00FB7F3A" w:rsidRDefault="00561D58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22</w:t>
                </w:r>
                <w:r w:rsidR="00A90AA6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-04-2026</w:t>
                </w:r>
              </w:p>
              <w:p w14:paraId="07138FA5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</w:tr>
          <w:tr w:rsidR="009E1E6F" w:rsidRPr="00FB7F3A" w14:paraId="2C3E3110" w14:textId="77777777" w:rsidTr="009E1E6F">
            <w:trPr>
              <w:cantSplit/>
              <w:trHeight w:hRule="exact" w:val="1078"/>
            </w:trPr>
            <w:tc>
              <w:tcPr>
                <w:tcW w:w="4962" w:type="dxa"/>
                <w:vMerge/>
              </w:tcPr>
              <w:p w14:paraId="36DD0E84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5982B7B7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06CED88D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kenmerk</w:t>
                </w:r>
              </w:p>
            </w:tc>
            <w:tc>
              <w:tcPr>
                <w:tcW w:w="426" w:type="dxa"/>
              </w:tcPr>
              <w:p w14:paraId="4856505F" w14:textId="77777777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zCs w:val="14"/>
                  </w:rPr>
                  <w:t>:</w:t>
                </w:r>
              </w:p>
            </w:tc>
            <w:tc>
              <w:tcPr>
                <w:tcW w:w="2835" w:type="dxa"/>
                <w:vAlign w:val="bottom"/>
              </w:tcPr>
              <w:p w14:paraId="32561A5D" w14:textId="167D9B02" w:rsidR="009E1E6F" w:rsidRPr="00FB7F3A" w:rsidRDefault="00547ED8" w:rsidP="0067550D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  <w:lang w:val="en-GB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S</w:t>
                </w:r>
                <w:r w:rsidR="00C37B2B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 xml:space="preserve">trategisch beleidsplan </w:t>
                </w:r>
                <w:r w:rsidR="00A90AA6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2026-2028</w:t>
                </w:r>
              </w:p>
            </w:tc>
          </w:tr>
          <w:tr w:rsidR="009E1E6F" w:rsidRPr="00FB7F3A" w14:paraId="3E0B0518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/>
              </w:tcPr>
              <w:p w14:paraId="68ECED08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  <w:lang w:val="en-GB"/>
                  </w:rPr>
                </w:pPr>
              </w:p>
            </w:tc>
            <w:tc>
              <w:tcPr>
                <w:tcW w:w="567" w:type="dxa"/>
              </w:tcPr>
              <w:p w14:paraId="644E2AEA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  <w:lang w:val="en-GB"/>
                  </w:rPr>
                </w:pPr>
              </w:p>
            </w:tc>
            <w:tc>
              <w:tcPr>
                <w:tcW w:w="1843" w:type="dxa"/>
              </w:tcPr>
              <w:p w14:paraId="25D13923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afdrukdatum</w:t>
                </w:r>
              </w:p>
            </w:tc>
            <w:tc>
              <w:tcPr>
                <w:tcW w:w="426" w:type="dxa"/>
              </w:tcPr>
              <w:p w14:paraId="6689BD4B" w14:textId="77777777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zCs w:val="14"/>
                  </w:rPr>
                  <w:t>:</w:t>
                </w:r>
              </w:p>
            </w:tc>
            <w:tc>
              <w:tcPr>
                <w:tcW w:w="2835" w:type="dxa"/>
                <w:vAlign w:val="bottom"/>
              </w:tcPr>
              <w:p w14:paraId="4D2FCE52" w14:textId="4462ECEE" w:rsidR="009E1E6F" w:rsidRPr="00FB7F3A" w:rsidRDefault="00A90AA6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22-04-2026</w:t>
                </w:r>
              </w:p>
            </w:tc>
          </w:tr>
          <w:tr w:rsidR="009E1E6F" w:rsidRPr="00FB7F3A" w14:paraId="200A7A7E" w14:textId="77777777" w:rsidTr="009E1E6F">
            <w:trPr>
              <w:cantSplit/>
              <w:trHeight w:hRule="exact" w:val="397"/>
            </w:trPr>
            <w:tc>
              <w:tcPr>
                <w:tcW w:w="4962" w:type="dxa"/>
                <w:vMerge/>
              </w:tcPr>
              <w:p w14:paraId="47CF3360" w14:textId="77777777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567" w:type="dxa"/>
              </w:tcPr>
              <w:p w14:paraId="72F2B28D" w14:textId="5EFAAEA1" w:rsidR="009E1E6F" w:rsidRPr="00FB7F3A" w:rsidRDefault="009E1E6F" w:rsidP="009E1E6F">
                <w:pPr>
                  <w:tabs>
                    <w:tab w:val="left" w:pos="265"/>
                  </w:tabs>
                  <w:rPr>
                    <w:rFonts w:cs="Scala Sans Small Caps"/>
                    <w:color w:val="FFFFFF" w:themeColor="background1"/>
                    <w:spacing w:val="20"/>
                    <w:szCs w:val="14"/>
                  </w:rPr>
                </w:pPr>
              </w:p>
            </w:tc>
            <w:tc>
              <w:tcPr>
                <w:tcW w:w="1843" w:type="dxa"/>
              </w:tcPr>
              <w:p w14:paraId="63B8D2C4" w14:textId="68DAA26E" w:rsidR="009E1E6F" w:rsidRPr="00FB7F3A" w:rsidRDefault="00547ED8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auteur</w:t>
                </w:r>
              </w:p>
            </w:tc>
            <w:tc>
              <w:tcPr>
                <w:tcW w:w="426" w:type="dxa"/>
              </w:tcPr>
              <w:p w14:paraId="447A99AC" w14:textId="77777777" w:rsidR="009E1E6F" w:rsidRPr="00FB7F3A" w:rsidRDefault="009E1E6F" w:rsidP="009E1E6F">
                <w:pPr>
                  <w:ind w:firstLine="142"/>
                  <w:rPr>
                    <w:rFonts w:cstheme="minorHAnsi"/>
                    <w:color w:val="FFFFFF" w:themeColor="background1"/>
                    <w:szCs w:val="14"/>
                  </w:rPr>
                </w:pPr>
                <w:r w:rsidRPr="00FB7F3A">
                  <w:rPr>
                    <w:rFonts w:cstheme="minorHAnsi"/>
                    <w:color w:val="FFFFFF" w:themeColor="background1"/>
                    <w:szCs w:val="14"/>
                  </w:rPr>
                  <w:t>:</w:t>
                </w:r>
              </w:p>
            </w:tc>
            <w:tc>
              <w:tcPr>
                <w:tcW w:w="2835" w:type="dxa"/>
                <w:vAlign w:val="bottom"/>
              </w:tcPr>
              <w:p w14:paraId="1B67E64B" w14:textId="77777777" w:rsidR="009E1E6F" w:rsidRDefault="00165859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  <w:r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  <w:t>H.J.G. Smit</w:t>
                </w:r>
              </w:p>
              <w:p w14:paraId="2E66279D" w14:textId="32E8789D" w:rsidR="00165859" w:rsidRPr="00FB7F3A" w:rsidRDefault="00165859" w:rsidP="009E1E6F">
                <w:pPr>
                  <w:tabs>
                    <w:tab w:val="left" w:pos="265"/>
                  </w:tabs>
                  <w:rPr>
                    <w:rFonts w:cstheme="minorHAnsi"/>
                    <w:color w:val="FFFFFF" w:themeColor="background1"/>
                    <w:spacing w:val="20"/>
                    <w:szCs w:val="14"/>
                  </w:rPr>
                </w:pPr>
              </w:p>
            </w:tc>
          </w:tr>
        </w:tbl>
        <w:p w14:paraId="197BE40E" w14:textId="2B4335CA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907"/>
              <w:tab w:val="left" w:pos="1843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eastAsia="nl-NL"/>
            </w:rPr>
          </w:pPr>
          <w:r w:rsidRPr="00245976">
            <w:rPr>
              <w:rFonts w:ascii="Verdana" w:eastAsia="Times New Roman" w:hAnsi="Verdana" w:cs="Times New Roman"/>
              <w:sz w:val="20"/>
              <w:szCs w:val="20"/>
              <w:lang w:eastAsia="nl-NL"/>
            </w:rPr>
            <w:t xml:space="preserve">Oldenzaal, </w:t>
          </w:r>
          <w:r w:rsidR="00A90AA6">
            <w:rPr>
              <w:rFonts w:ascii="Verdana" w:eastAsia="Times New Roman" w:hAnsi="Verdana" w:cs="Times New Roman"/>
              <w:sz w:val="20"/>
              <w:szCs w:val="20"/>
              <w:lang w:eastAsia="nl-NL"/>
            </w:rPr>
            <w:t>22 april 2026</w:t>
          </w:r>
        </w:p>
        <w:p w14:paraId="40E8A38F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eastAsia="nl-NL"/>
            </w:rPr>
          </w:pPr>
        </w:p>
        <w:p w14:paraId="37D780D0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i/>
              <w:sz w:val="20"/>
              <w:szCs w:val="20"/>
              <w:lang w:eastAsia="nl-NL"/>
            </w:rPr>
          </w:pPr>
          <w:r w:rsidRPr="00245976">
            <w:rPr>
              <w:rFonts w:ascii="Verdana" w:eastAsia="Times New Roman" w:hAnsi="Verdana" w:cs="Times New Roman"/>
              <w:i/>
              <w:sz w:val="20"/>
              <w:szCs w:val="20"/>
              <w:lang w:eastAsia="nl-NL"/>
            </w:rPr>
            <w:t>Auteur:</w:t>
          </w:r>
        </w:p>
        <w:p w14:paraId="61757990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  <w:r w:rsidRPr="00245976"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  <w:t>H.J.G. Smit GIFireE FSE SecTec IKB</w:t>
          </w:r>
        </w:p>
        <w:p w14:paraId="72C56685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19FAFB06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4C7CCEA6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6B109C5B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774B3808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  <w:r w:rsidRPr="00245976"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  <w:t>Geaccordeerd door:</w:t>
          </w:r>
        </w:p>
        <w:p w14:paraId="1BB1772E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0235E553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  <w:r w:rsidRPr="00245976"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  <w:t>F.J. Gerritsen</w:t>
          </w:r>
        </w:p>
        <w:p w14:paraId="68AB4ACF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0E61E71C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</w:p>
        <w:p w14:paraId="5CEBC39C" w14:textId="77777777" w:rsidR="00245976" w:rsidRPr="00245976" w:rsidRDefault="00245976" w:rsidP="00245976">
          <w:pPr>
            <w:framePr w:w="6429" w:h="4482" w:hRule="exact" w:hSpace="181" w:wrap="around" w:vAnchor="page" w:hAnchor="page" w:x="1351" w:y="10734"/>
            <w:shd w:val="solid" w:color="FFFFFF" w:fill="FFFFFF"/>
            <w:tabs>
              <w:tab w:val="left" w:pos="-5245"/>
              <w:tab w:val="left" w:pos="907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</w:pPr>
          <w:r w:rsidRPr="00245976">
            <w:rPr>
              <w:rFonts w:ascii="Verdana" w:eastAsia="Times New Roman" w:hAnsi="Verdana" w:cs="Times New Roman"/>
              <w:sz w:val="20"/>
              <w:szCs w:val="20"/>
              <w:lang w:val="sv-SE" w:eastAsia="nl-NL"/>
            </w:rPr>
            <w:t>Algemeen Directeur</w:t>
          </w:r>
        </w:p>
        <w:p w14:paraId="22E7EC62" w14:textId="0E463791" w:rsidR="003148E8" w:rsidRPr="00FB7F3A" w:rsidRDefault="003148E8">
          <w:pPr>
            <w:rPr>
              <w:rFonts w:cstheme="minorHAnsi"/>
            </w:rPr>
          </w:pPr>
          <w:r w:rsidRPr="00FB7F3A">
            <w:rPr>
              <w:rFonts w:cstheme="minorHAnsi"/>
            </w:rPr>
            <w:br w:type="page"/>
          </w:r>
        </w:p>
      </w:sdtContent>
    </w:sdt>
    <w:bookmarkStart w:id="1" w:name="_Toc150075714" w:displacedByCustomXml="next"/>
    <w:bookmarkStart w:id="2" w:name="_Toc278974216" w:displacedByCustomXml="next"/>
    <w:bookmarkStart w:id="3" w:name="_Toc278974243" w:displacedByCustomXml="next"/>
    <w:bookmarkStart w:id="4" w:name="_Toc278974352" w:displacedByCustomXml="next"/>
    <w:bookmarkStart w:id="5" w:name="_Toc278977352" w:displacedByCustomXml="next"/>
    <w:bookmarkStart w:id="6" w:name="_Toc278977379" w:displacedByCustomXml="next"/>
    <w:bookmarkStart w:id="7" w:name="_Toc278982789" w:displacedByCustomXml="next"/>
    <w:bookmarkStart w:id="8" w:name="_Toc278982934" w:displacedByCustomXml="next"/>
    <w:bookmarkStart w:id="9" w:name="_Toc278982961" w:displacedByCustomXml="next"/>
    <w:bookmarkStart w:id="10" w:name="_Toc278983631" w:displacedByCustomXml="next"/>
    <w:bookmarkStart w:id="11" w:name="_Toc278984408" w:displacedByCustomXml="next"/>
    <w:bookmarkStart w:id="12" w:name="_Toc278984443" w:displacedByCustomXml="next"/>
    <w:bookmarkStart w:id="13" w:name="_Toc278984866" w:displacedByCustomXml="next"/>
    <w:bookmarkStart w:id="14" w:name="_Toc278985472" w:displacedByCustomXml="next"/>
    <w:bookmarkStart w:id="15" w:name="_Toc279046844" w:displacedByCustomXml="next"/>
    <w:bookmarkStart w:id="16" w:name="_Toc279047962" w:displacedByCustomXml="next"/>
    <w:bookmarkStart w:id="17" w:name="_Toc279048857" w:displacedByCustomXml="next"/>
    <w:bookmarkStart w:id="18" w:name="_Toc279048963" w:displacedByCustomXml="next"/>
    <w:bookmarkStart w:id="19" w:name="_Toc279049002" w:displacedByCustomXml="next"/>
    <w:bookmarkStart w:id="20" w:name="_Toc279049457" w:displacedByCustomXml="next"/>
    <w:bookmarkStart w:id="21" w:name="_Toc279049650" w:displacedByCustomXml="next"/>
    <w:bookmarkStart w:id="22" w:name="_Toc279050248" w:displacedByCustomXml="next"/>
    <w:bookmarkStart w:id="23" w:name="_Toc279050285" w:displacedByCustomXml="next"/>
    <w:bookmarkStart w:id="24" w:name="_Toc279052650" w:displacedByCustomXml="next"/>
    <w:bookmarkStart w:id="25" w:name="_Toc279066931" w:displacedByCustomXml="next"/>
    <w:bookmarkStart w:id="26" w:name="_Toc279069078" w:displacedByCustomXml="next"/>
    <w:bookmarkStart w:id="27" w:name="_Toc279071327" w:displacedByCustomXml="next"/>
    <w:bookmarkStart w:id="28" w:name="_Toc279475596" w:displacedByCustomXml="next"/>
    <w:bookmarkStart w:id="29" w:name="_Toc279477128" w:displacedByCustomXml="next"/>
    <w:bookmarkStart w:id="30" w:name="_Toc279561468" w:displacedByCustomXml="next"/>
    <w:bookmarkStart w:id="31" w:name="_Toc279562840" w:displacedByCustomXml="next"/>
    <w:bookmarkStart w:id="32" w:name="_Toc279566974" w:displacedByCustomXml="next"/>
    <w:bookmarkStart w:id="33" w:name="_Toc279572538" w:displacedByCustomXml="next"/>
    <w:bookmarkStart w:id="34" w:name="_Toc279580431" w:displacedByCustomXml="next"/>
    <w:bookmarkStart w:id="35" w:name="_Toc279581713" w:displacedByCustomXml="next"/>
    <w:bookmarkStart w:id="36" w:name="_Toc279581783" w:displacedByCustomXml="next"/>
    <w:bookmarkStart w:id="37" w:name="_Toc279581837" w:displacedByCustomXml="next"/>
    <w:sdt>
      <w:sdtPr>
        <w:rPr>
          <w:rFonts w:asciiTheme="minorHAnsi" w:eastAsiaTheme="minorHAnsi" w:hAnsiTheme="minorHAnsi" w:cstheme="minorBidi"/>
          <w:b w:val="0"/>
          <w:bCs/>
          <w:caps w:val="0"/>
          <w:noProof/>
          <w:color w:val="auto"/>
          <w:sz w:val="20"/>
          <w:szCs w:val="22"/>
          <w:lang w:eastAsia="en-US"/>
        </w:rPr>
        <w:id w:val="1460380899"/>
        <w:docPartObj>
          <w:docPartGallery w:val="Table of Contents"/>
          <w:docPartUnique/>
        </w:docPartObj>
      </w:sdtPr>
      <w:sdtEndPr>
        <w:rPr>
          <w:rFonts w:eastAsia="Times New Roman" w:cs="NN Scala Sans"/>
          <w:bCs w:val="0"/>
          <w:sz w:val="22"/>
          <w:szCs w:val="18"/>
          <w:lang w:eastAsia="nl-NL"/>
        </w:rPr>
      </w:sdtEndPr>
      <w:sdtContent>
        <w:p w14:paraId="366426B9" w14:textId="1E2B49B1" w:rsidR="003930EE" w:rsidRPr="00FB7F3A" w:rsidRDefault="003930EE" w:rsidP="009A2202">
          <w:pPr>
            <w:pStyle w:val="Kopvaninhoudsopgave"/>
            <w:rPr>
              <w:color w:val="auto"/>
              <w:sz w:val="28"/>
            </w:rPr>
          </w:pPr>
          <w:r w:rsidRPr="00FB7F3A">
            <w:rPr>
              <w:color w:val="auto"/>
              <w:sz w:val="28"/>
            </w:rPr>
            <w:t>Inhoudsopgave</w:t>
          </w:r>
        </w:p>
        <w:p w14:paraId="570EE899" w14:textId="4AD8A000" w:rsidR="00334D27" w:rsidRDefault="00612731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r w:rsidRPr="00FB7F3A">
            <w:rPr>
              <w:sz w:val="18"/>
            </w:rPr>
            <w:fldChar w:fldCharType="begin"/>
          </w:r>
          <w:r w:rsidRPr="00FB7F3A">
            <w:rPr>
              <w:sz w:val="18"/>
            </w:rPr>
            <w:instrText xml:space="preserve"> TOC \o "1-2" \h \z \u </w:instrText>
          </w:r>
          <w:r w:rsidRPr="00FB7F3A">
            <w:rPr>
              <w:sz w:val="18"/>
            </w:rPr>
            <w:fldChar w:fldCharType="separate"/>
          </w:r>
          <w:hyperlink w:anchor="_Toc522880880" w:history="1">
            <w:r w:rsidR="00334D27" w:rsidRPr="004879D3">
              <w:rPr>
                <w:rStyle w:val="Hyperlink"/>
              </w:rPr>
              <w:t>Introductie</w:t>
            </w:r>
            <w:r w:rsidR="00334D27">
              <w:rPr>
                <w:webHidden/>
              </w:rPr>
              <w:tab/>
            </w:r>
            <w:r w:rsidR="00334D27">
              <w:rPr>
                <w:webHidden/>
              </w:rPr>
              <w:fldChar w:fldCharType="begin"/>
            </w:r>
            <w:r w:rsidR="00334D27">
              <w:rPr>
                <w:webHidden/>
              </w:rPr>
              <w:instrText xml:space="preserve"> PAGEREF _Toc522880880 \h </w:instrText>
            </w:r>
            <w:r w:rsidR="00334D27">
              <w:rPr>
                <w:webHidden/>
              </w:rPr>
            </w:r>
            <w:r w:rsidR="00334D27"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3</w:t>
            </w:r>
            <w:r w:rsidR="00334D27">
              <w:rPr>
                <w:webHidden/>
              </w:rPr>
              <w:fldChar w:fldCharType="end"/>
            </w:r>
          </w:hyperlink>
        </w:p>
        <w:p w14:paraId="71FE13C4" w14:textId="234EF540" w:rsidR="00334D27" w:rsidRDefault="00334D27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hyperlink w:anchor="_Toc522880881" w:history="1">
            <w:r w:rsidRPr="004879D3">
              <w:rPr>
                <w:rStyle w:val="Hyperlink"/>
              </w:rPr>
              <w:t>MISSIE &amp; VISIE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492C68" w14:textId="10EEC6CE" w:rsidR="00334D27" w:rsidRDefault="00435924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hyperlink w:anchor="_Toc522880884" w:history="1">
            <w:r>
              <w:rPr>
                <w:rStyle w:val="Hyperlink"/>
              </w:rPr>
              <w:t>4</w:t>
            </w:r>
            <w:r w:rsidR="00334D27" w:rsidRPr="004879D3">
              <w:rPr>
                <w:rStyle w:val="Hyperlink"/>
              </w:rPr>
              <w:t xml:space="preserve"> KERNWAARDEN van Safety Service®</w:t>
            </w:r>
            <w:r w:rsidR="00334D27">
              <w:rPr>
                <w:webHidden/>
              </w:rPr>
              <w:tab/>
            </w:r>
            <w:r w:rsidR="00334D27">
              <w:rPr>
                <w:webHidden/>
              </w:rPr>
              <w:fldChar w:fldCharType="begin"/>
            </w:r>
            <w:r w:rsidR="00334D27">
              <w:rPr>
                <w:webHidden/>
              </w:rPr>
              <w:instrText xml:space="preserve"> PAGEREF _Toc522880884 \h </w:instrText>
            </w:r>
            <w:r w:rsidR="00334D27">
              <w:rPr>
                <w:webHidden/>
              </w:rPr>
            </w:r>
            <w:r w:rsidR="00334D27"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4</w:t>
            </w:r>
            <w:r w:rsidR="00334D27">
              <w:rPr>
                <w:webHidden/>
              </w:rPr>
              <w:fldChar w:fldCharType="end"/>
            </w:r>
          </w:hyperlink>
        </w:p>
        <w:p w14:paraId="01396255" w14:textId="4017E509" w:rsidR="00334D27" w:rsidRDefault="00334D27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hyperlink w:anchor="_Toc522880885" w:history="1">
            <w:r w:rsidRPr="004879D3">
              <w:rPr>
                <w:rStyle w:val="Hyperlink"/>
              </w:rPr>
              <w:t>Nieuwe organisatie structuur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7E1479" w14:textId="5C3ABC5E" w:rsidR="00334D27" w:rsidRDefault="00334D27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hyperlink w:anchor="_Toc522880886" w:history="1">
            <w:r w:rsidRPr="004879D3">
              <w:rPr>
                <w:rStyle w:val="Hyperlink"/>
              </w:rPr>
              <w:t>Context analyse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E42546" w14:textId="02AEF8ED" w:rsidR="00334D27" w:rsidRDefault="00334D27">
          <w:pPr>
            <w:pStyle w:val="Inhopg2"/>
            <w:rPr>
              <w:rFonts w:eastAsiaTheme="minorEastAsia" w:cstheme="minorBidi"/>
              <w:szCs w:val="22"/>
            </w:rPr>
          </w:pPr>
          <w:hyperlink w:anchor="_Toc522880887" w:history="1">
            <w:r w:rsidRPr="004879D3">
              <w:rPr>
                <w:rStyle w:val="Hyperlink"/>
              </w:rPr>
              <w:t>SWOT ANALYSE - Safety Service®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76C010" w14:textId="72C85D67" w:rsidR="00334D27" w:rsidRDefault="00334D27">
          <w:pPr>
            <w:pStyle w:val="Inhopg2"/>
            <w:rPr>
              <w:rFonts w:eastAsiaTheme="minorEastAsia" w:cstheme="minorBidi"/>
              <w:szCs w:val="22"/>
            </w:rPr>
          </w:pPr>
          <w:hyperlink w:anchor="_Toc522880888" w:history="1">
            <w:r w:rsidRPr="004879D3">
              <w:rPr>
                <w:rStyle w:val="Hyperlink"/>
              </w:rPr>
              <w:t>Stakeholdersanalyse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1B30EE7" w14:textId="1BD31EC0" w:rsidR="00334D27" w:rsidRDefault="00334D27">
          <w:pPr>
            <w:pStyle w:val="Inhopg2"/>
            <w:rPr>
              <w:rFonts w:eastAsiaTheme="minorEastAsia" w:cstheme="minorBidi"/>
              <w:szCs w:val="22"/>
            </w:rPr>
          </w:pPr>
          <w:hyperlink w:anchor="_Toc522880889" w:history="1">
            <w:r w:rsidRPr="004879D3">
              <w:rPr>
                <w:rStyle w:val="Hyperlink"/>
              </w:rPr>
              <w:t>Doelstellingen vanuit Stakeholdersanalyse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D4F710F" w14:textId="3AD990AA" w:rsidR="00334D27" w:rsidRDefault="00334D27">
          <w:pPr>
            <w:pStyle w:val="Inhopg1"/>
            <w:rPr>
              <w:rFonts w:eastAsiaTheme="minorEastAsia" w:cstheme="minorBidi"/>
              <w:b w:val="0"/>
              <w:bCs w:val="0"/>
              <w:szCs w:val="22"/>
            </w:rPr>
          </w:pPr>
          <w:hyperlink w:anchor="_Toc522880890" w:history="1">
            <w:r w:rsidRPr="004879D3">
              <w:rPr>
                <w:rStyle w:val="Hyperlink"/>
              </w:rPr>
              <w:t>Bewaking &amp; Borging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_Toc522880890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4CF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C39BEE6" w14:textId="0393C590" w:rsidR="003930EE" w:rsidRPr="00FB7F3A" w:rsidRDefault="00612731" w:rsidP="00000964">
          <w:pPr>
            <w:pStyle w:val="Inhopg2"/>
            <w:rPr>
              <w:rFonts w:eastAsiaTheme="minorEastAsia" w:cstheme="minorBidi"/>
              <w:szCs w:val="22"/>
            </w:rPr>
          </w:pPr>
          <w:r w:rsidRPr="00FB7F3A">
            <w:rPr>
              <w:sz w:val="18"/>
            </w:rPr>
            <w:fldChar w:fldCharType="end"/>
          </w:r>
        </w:p>
      </w:sdtContent>
    </w:sdt>
    <w:p w14:paraId="0FD4A723" w14:textId="77777777" w:rsidR="00FE53A5" w:rsidRDefault="00FE53A5">
      <w:pPr>
        <w:spacing w:line="259" w:lineRule="auto"/>
        <w:rPr>
          <w:rFonts w:ascii="Exo" w:eastAsia="Times New Roman" w:hAnsi="Exo" w:cs="NN Scala Sans"/>
          <w:sz w:val="28"/>
          <w:szCs w:val="28"/>
          <w:highlight w:val="lightGray"/>
          <w:lang w:eastAsia="nl-NL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38" w:name="_Toc378860287"/>
      <w:r>
        <w:rPr>
          <w:b/>
          <w:caps/>
          <w:highlight w:val="lightGray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C1C9DF0" w14:textId="77777777" w:rsidR="00FD7F99" w:rsidRDefault="00FD7F99" w:rsidP="00FD7F99">
      <w:pPr>
        <w:pStyle w:val="Kop1"/>
        <w:numPr>
          <w:ilvl w:val="0"/>
          <w:numId w:val="0"/>
        </w:numPr>
        <w:ind w:left="360" w:hanging="360"/>
      </w:pPr>
      <w:bookmarkStart w:id="39" w:name="_Toc522880880"/>
      <w:r>
        <w:lastRenderedPageBreak/>
        <w:t>Introductie</w:t>
      </w:r>
      <w:bookmarkEnd w:id="39"/>
    </w:p>
    <w:p w14:paraId="20E3F12E" w14:textId="230E04BF" w:rsidR="00FD7F99" w:rsidRDefault="00FD7F99" w:rsidP="00FD7F99">
      <w:pPr>
        <w:pStyle w:val="Geenafstand"/>
      </w:pPr>
      <w:r>
        <w:t>Vo</w:t>
      </w:r>
      <w:r w:rsidR="003A0E62">
        <w:t>orliggende document betreft het Strategisch P</w:t>
      </w:r>
      <w:r>
        <w:t xml:space="preserve">lan </w:t>
      </w:r>
      <w:r w:rsidR="0067550D">
        <w:t>202</w:t>
      </w:r>
      <w:r w:rsidR="00A90AA6">
        <w:t>6</w:t>
      </w:r>
      <w:r w:rsidR="004B00A2">
        <w:t>-202</w:t>
      </w:r>
      <w:r w:rsidR="00A90AA6">
        <w:t>8</w:t>
      </w:r>
      <w:r>
        <w:t xml:space="preserve"> voor Safety Service®, samenwerkend vanuit volgende divisies:</w:t>
      </w:r>
    </w:p>
    <w:p w14:paraId="7CD15CD7" w14:textId="77777777" w:rsidR="004B00A2" w:rsidRPr="004B00A2" w:rsidRDefault="004B00A2" w:rsidP="004B00A2">
      <w:pPr>
        <w:pStyle w:val="Geenafstand"/>
        <w:rPr>
          <w:lang w:val="en-US"/>
        </w:rPr>
      </w:pPr>
      <w:r w:rsidRPr="004B00A2">
        <w:rPr>
          <w:lang w:val="en-US"/>
        </w:rPr>
        <w:t>•</w:t>
      </w:r>
      <w:r w:rsidRPr="004B00A2">
        <w:rPr>
          <w:lang w:val="en-US"/>
        </w:rPr>
        <w:tab/>
        <w:t>Opgeleid Persoon BV</w:t>
      </w:r>
      <w:r w:rsidRPr="004B00A2">
        <w:rPr>
          <w:lang w:val="en-US"/>
        </w:rPr>
        <w:tab/>
      </w:r>
      <w:r w:rsidRPr="004B00A2">
        <w:rPr>
          <w:lang w:val="en-US"/>
        </w:rPr>
        <w:tab/>
      </w:r>
      <w:r w:rsidRPr="004B00A2">
        <w:rPr>
          <w:lang w:val="en-US"/>
        </w:rPr>
        <w:tab/>
        <w:t>KvK: 08134077</w:t>
      </w:r>
    </w:p>
    <w:p w14:paraId="06E3A56F" w14:textId="77777777" w:rsidR="004B00A2" w:rsidRPr="004B00A2" w:rsidRDefault="004B00A2" w:rsidP="004B00A2">
      <w:pPr>
        <w:pStyle w:val="Geenafstand"/>
        <w:rPr>
          <w:lang w:val="en-US"/>
        </w:rPr>
      </w:pPr>
      <w:r w:rsidRPr="004B00A2">
        <w:rPr>
          <w:lang w:val="en-US"/>
        </w:rPr>
        <w:t>•</w:t>
      </w:r>
      <w:r w:rsidRPr="004B00A2">
        <w:rPr>
          <w:lang w:val="en-US"/>
        </w:rPr>
        <w:tab/>
        <w:t>Safety Service BV</w:t>
      </w:r>
      <w:r w:rsidRPr="004B00A2">
        <w:rPr>
          <w:lang w:val="en-US"/>
        </w:rPr>
        <w:tab/>
      </w:r>
      <w:r w:rsidRPr="004B00A2">
        <w:rPr>
          <w:lang w:val="en-US"/>
        </w:rPr>
        <w:tab/>
      </w:r>
      <w:r w:rsidRPr="004B00A2">
        <w:rPr>
          <w:lang w:val="en-US"/>
        </w:rPr>
        <w:tab/>
        <w:t>KvK: 70314535</w:t>
      </w:r>
    </w:p>
    <w:p w14:paraId="664E5A94" w14:textId="77777777" w:rsidR="004B00A2" w:rsidRDefault="004B00A2" w:rsidP="004B00A2">
      <w:pPr>
        <w:pStyle w:val="Geenafstand"/>
      </w:pPr>
      <w:r>
        <w:t>•</w:t>
      </w:r>
      <w:r>
        <w:tab/>
        <w:t>Insignium BV</w:t>
      </w:r>
      <w:r>
        <w:tab/>
      </w:r>
      <w:r>
        <w:tab/>
      </w:r>
      <w:r>
        <w:tab/>
      </w:r>
      <w:r>
        <w:tab/>
        <w:t>KvK: 54418437</w:t>
      </w:r>
    </w:p>
    <w:p w14:paraId="7D643EEA" w14:textId="77777777" w:rsidR="004B00A2" w:rsidRDefault="004B00A2" w:rsidP="00582D11">
      <w:pPr>
        <w:pStyle w:val="Kop3"/>
      </w:pPr>
    </w:p>
    <w:p w14:paraId="1B0309F0" w14:textId="1C54D461" w:rsidR="00582D11" w:rsidRPr="00582D11" w:rsidRDefault="00582D11" w:rsidP="00582D11">
      <w:pPr>
        <w:pStyle w:val="Kop3"/>
        <w:rPr>
          <w:color w:val="FF0000"/>
        </w:rPr>
      </w:pPr>
      <w:r w:rsidRPr="00582D11">
        <w:t>Transitie</w:t>
      </w:r>
      <w:r w:rsidRPr="00582D11">
        <w:rPr>
          <w:color w:val="FF0000"/>
        </w:rPr>
        <w:t xml:space="preserve"> Kwaliteit- &amp; Milieuplan</w:t>
      </w:r>
    </w:p>
    <w:p w14:paraId="51B1CF4D" w14:textId="3CBF8268" w:rsidR="00582D11" w:rsidRDefault="00FD7F99" w:rsidP="00FD7F99">
      <w:pPr>
        <w:pStyle w:val="Geenafstand"/>
      </w:pPr>
      <w:r>
        <w:t xml:space="preserve">De markt is momenteel erg in beweging. </w:t>
      </w:r>
      <w:r w:rsidR="00582D11">
        <w:t xml:space="preserve">Daarnaast zijn er het afgelopen jaar veel organisatorische wijzigingen doorgevoerd. </w:t>
      </w:r>
      <w:r>
        <w:t xml:space="preserve">Dit heeft intern geleid tot herziende inzichten en de daaruit voortkomende noodzaak om de bestaande </w:t>
      </w:r>
      <w:r w:rsidR="00582D11">
        <w:t xml:space="preserve">organisatorische </w:t>
      </w:r>
      <w:r>
        <w:t xml:space="preserve">structuren te herzien. </w:t>
      </w:r>
      <w:r w:rsidR="00582D11">
        <w:t>Een herziende organisatiestructuur is onderdeel van dit plan.</w:t>
      </w:r>
    </w:p>
    <w:p w14:paraId="3135629D" w14:textId="77777777" w:rsidR="00582D11" w:rsidRDefault="00582D11" w:rsidP="00FD7F99">
      <w:pPr>
        <w:pStyle w:val="Geenafstand"/>
      </w:pPr>
    </w:p>
    <w:p w14:paraId="7C69FF2E" w14:textId="5EDAB68E" w:rsidR="00310B8E" w:rsidRDefault="00310B8E" w:rsidP="00FD7F99">
      <w:pPr>
        <w:pStyle w:val="Geenafstand"/>
      </w:pPr>
    </w:p>
    <w:p w14:paraId="2720FC39" w14:textId="31D8347B" w:rsidR="00310B8E" w:rsidRDefault="00582D11" w:rsidP="00310B8E">
      <w:pPr>
        <w:pStyle w:val="Kop3"/>
      </w:pPr>
      <w:r>
        <w:t>Transitieperiode KMS &amp; MMS</w:t>
      </w:r>
    </w:p>
    <w:p w14:paraId="6AE2EA2B" w14:textId="09D62070" w:rsidR="00FD7F99" w:rsidRDefault="00FD7F99" w:rsidP="00FD7F99">
      <w:pPr>
        <w:pStyle w:val="Geenafstand"/>
      </w:pPr>
      <w:r>
        <w:t>Naar aanleiding van bovengenoemde w</w:t>
      </w:r>
      <w:r w:rsidR="00582D11">
        <w:t>ijzigingen, de interne audits,</w:t>
      </w:r>
      <w:r>
        <w:t xml:space="preserve"> </w:t>
      </w:r>
      <w:r w:rsidR="00582D11">
        <w:t xml:space="preserve">de daaruit waargenomen </w:t>
      </w:r>
      <w:r>
        <w:t>trends alsmede naar aanleiding</w:t>
      </w:r>
      <w:r w:rsidR="004B00A2">
        <w:t xml:space="preserve"> van de directiebeoordeling 202</w:t>
      </w:r>
      <w:r w:rsidR="00A90AA6">
        <w:t>5</w:t>
      </w:r>
      <w:r w:rsidR="004B00A2">
        <w:t xml:space="preserve"> </w:t>
      </w:r>
      <w:r>
        <w:t xml:space="preserve">hebben wij besloten om ons huidige KMS </w:t>
      </w:r>
      <w:r w:rsidR="00310B8E">
        <w:t xml:space="preserve">&amp; MMS </w:t>
      </w:r>
      <w:r>
        <w:t>systeem (Kwaliteit Management Systeem</w:t>
      </w:r>
      <w:r w:rsidR="00310B8E">
        <w:t xml:space="preserve"> &amp; Milieu Management Systeem</w:t>
      </w:r>
      <w:r>
        <w:t>) te evalueren, te updaten en te herzien. H</w:t>
      </w:r>
      <w:r w:rsidR="00582D11">
        <w:t>iervoor is een ‘Plan van Aanpak T</w:t>
      </w:r>
      <w:r>
        <w:t>ransitie Kwaliteit &amp; Milieu</w:t>
      </w:r>
      <w:r w:rsidR="00582D11">
        <w:t>’</w:t>
      </w:r>
      <w:r>
        <w:t xml:space="preserve"> opgesteld. Dit Plan van Aanpak wordt als bijlage toegevoegd aan dit strategisch plan.</w:t>
      </w:r>
      <w:r w:rsidR="00582D11">
        <w:t xml:space="preserve"> In het plan is tevens een planning opgenomen.</w:t>
      </w:r>
    </w:p>
    <w:p w14:paraId="1E3E74A6" w14:textId="77777777" w:rsidR="00FD7F99" w:rsidRDefault="00FD7F99" w:rsidP="00FD7F99">
      <w:pPr>
        <w:pStyle w:val="Geenafstand"/>
      </w:pPr>
    </w:p>
    <w:p w14:paraId="0F8FC55A" w14:textId="535FFBA9" w:rsidR="00F37F0A" w:rsidRDefault="004B5106" w:rsidP="00F37F0A">
      <w:pPr>
        <w:pStyle w:val="Geenafstand"/>
      </w:pPr>
      <w:r>
        <w:t>Een</w:t>
      </w:r>
      <w:r w:rsidR="00FD7F99">
        <w:t xml:space="preserve"> CMV </w:t>
      </w:r>
      <w:r>
        <w:t xml:space="preserve">systematiek (Company Management View) ontbrak voor een goede borging en opvolging van acties. </w:t>
      </w:r>
      <w:r w:rsidR="00FD7F99">
        <w:t xml:space="preserve">Er is een nieuw format </w:t>
      </w:r>
      <w:r w:rsidR="00582D11">
        <w:t>opgesteld</w:t>
      </w:r>
      <w:r w:rsidR="00FD7F99">
        <w:t xml:space="preserve"> waarbij de belangrijkste onderwerpen</w:t>
      </w:r>
      <w:r w:rsidR="00FB3878">
        <w:t>,</w:t>
      </w:r>
      <w:r w:rsidR="00FD7F99">
        <w:t xml:space="preserve"> voortkomend uit ons KMS </w:t>
      </w:r>
      <w:r w:rsidR="00582D11">
        <w:t>&amp; MMS</w:t>
      </w:r>
      <w:r w:rsidR="00FB3878">
        <w:t>,</w:t>
      </w:r>
      <w:r w:rsidR="00582D11">
        <w:t xml:space="preserve"> </w:t>
      </w:r>
      <w:r w:rsidR="00FD7F99">
        <w:t>periodiek worden geëvalueerd en beoordeeld waarna acties uitgezet en gemonit</w:t>
      </w:r>
      <w:r w:rsidR="00F37F0A">
        <w:t>ord kunnen worden.</w:t>
      </w:r>
      <w:r w:rsidR="00582D11">
        <w:t xml:space="preserve"> Deze CMV zal </w:t>
      </w:r>
      <w:r w:rsidR="003A0E62">
        <w:t>periodiek</w:t>
      </w:r>
      <w:r w:rsidR="00582D11">
        <w:t xml:space="preserve"> geactualiseerd worden.</w:t>
      </w:r>
    </w:p>
    <w:p w14:paraId="4E4FD964" w14:textId="2BF96B62" w:rsidR="00582D11" w:rsidRDefault="00582D11" w:rsidP="00F37F0A">
      <w:pPr>
        <w:pStyle w:val="Geenafstand"/>
      </w:pPr>
    </w:p>
    <w:p w14:paraId="1A99618D" w14:textId="0619C50C" w:rsidR="00582D11" w:rsidRDefault="009B0545" w:rsidP="00582D11">
      <w:pPr>
        <w:pStyle w:val="Kop3"/>
      </w:pPr>
      <w:r>
        <w:t>Kwaliteit,</w:t>
      </w:r>
      <w:r w:rsidR="00582D11">
        <w:t xml:space="preserve"> Milieu</w:t>
      </w:r>
      <w:r>
        <w:t xml:space="preserve"> &amp; Veiligheid</w:t>
      </w:r>
    </w:p>
    <w:p w14:paraId="59682801" w14:textId="0E0756D3" w:rsidR="00C96E63" w:rsidRDefault="00582D11" w:rsidP="00F37F0A">
      <w:pPr>
        <w:pStyle w:val="Geenafstand"/>
      </w:pPr>
      <w:r>
        <w:t xml:space="preserve">In dit </w:t>
      </w:r>
      <w:r w:rsidR="003A0E62">
        <w:t>Strategische P</w:t>
      </w:r>
      <w:r>
        <w:t>lan zijn de strategische doelen voor zo</w:t>
      </w:r>
      <w:r w:rsidR="00855C4D">
        <w:t>wel Kwaliteit (ISO 9001),</w:t>
      </w:r>
      <w:r>
        <w:t xml:space="preserve"> Milieu (ISO 14001)</w:t>
      </w:r>
      <w:r w:rsidR="004B00A2">
        <w:t xml:space="preserve"> alsmede VCA </w:t>
      </w:r>
      <w:r w:rsidR="00855C4D">
        <w:t>**</w:t>
      </w:r>
      <w:r>
        <w:t xml:space="preserve"> samengevat. </w:t>
      </w:r>
      <w:r w:rsidR="00C37B2B">
        <w:t xml:space="preserve"> Iedere divisie zal vallen onder de Safety Service® certificatie.</w:t>
      </w:r>
    </w:p>
    <w:p w14:paraId="2EC1F92C" w14:textId="451820F2" w:rsidR="00C96E63" w:rsidRDefault="00C96E63" w:rsidP="00F37F0A">
      <w:pPr>
        <w:pStyle w:val="Geenafstand"/>
      </w:pPr>
    </w:p>
    <w:p w14:paraId="49B4C000" w14:textId="77777777" w:rsidR="00C96E63" w:rsidRDefault="00C96E63" w:rsidP="00F37F0A">
      <w:pPr>
        <w:pStyle w:val="Geenafstand"/>
      </w:pPr>
    </w:p>
    <w:p w14:paraId="55530D66" w14:textId="77777777" w:rsidR="00F37F0A" w:rsidRDefault="00F37F0A" w:rsidP="00F37F0A">
      <w:pPr>
        <w:pStyle w:val="Geenafstand"/>
      </w:pPr>
    </w:p>
    <w:p w14:paraId="0361B285" w14:textId="77777777" w:rsidR="00F37F0A" w:rsidRDefault="00F37F0A" w:rsidP="00F37F0A">
      <w:pPr>
        <w:pStyle w:val="Geenafstand"/>
      </w:pPr>
    </w:p>
    <w:p w14:paraId="640E2F06" w14:textId="4B5CBC02" w:rsidR="00FE53A5" w:rsidRPr="00F37F0A" w:rsidRDefault="00FE53A5" w:rsidP="00F37F0A">
      <w:pPr>
        <w:pStyle w:val="Geenafstand"/>
      </w:pPr>
      <w:r w:rsidRPr="00D65941">
        <w:rPr>
          <w:highlight w:val="lightGray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47C7E457" w14:textId="5ECA71DB" w:rsidR="00E5203E" w:rsidRPr="00FB7F3A" w:rsidRDefault="00547ED8" w:rsidP="00582D11">
      <w:pPr>
        <w:pStyle w:val="Kop1"/>
        <w:numPr>
          <w:ilvl w:val="0"/>
          <w:numId w:val="0"/>
        </w:numPr>
        <w:ind w:left="360" w:hanging="360"/>
      </w:pPr>
      <w:bookmarkStart w:id="40" w:name="_Toc516152563"/>
      <w:bookmarkStart w:id="41" w:name="_Toc522880881"/>
      <w:bookmarkEnd w:id="38"/>
      <w:r>
        <w:lastRenderedPageBreak/>
        <w:t>MISSIE &amp; VISIE</w:t>
      </w:r>
      <w:bookmarkEnd w:id="40"/>
      <w:bookmarkEnd w:id="41"/>
    </w:p>
    <w:p w14:paraId="33273D62" w14:textId="77777777" w:rsidR="00D562ED" w:rsidRPr="00FB7F3A" w:rsidRDefault="00D562ED" w:rsidP="00413A2F">
      <w:pPr>
        <w:pStyle w:val="Lijstalinea"/>
        <w:keepNext/>
        <w:numPr>
          <w:ilvl w:val="0"/>
          <w:numId w:val="3"/>
        </w:numPr>
        <w:spacing w:before="240" w:after="120"/>
        <w:outlineLvl w:val="1"/>
        <w:rPr>
          <w:rFonts w:ascii="Exo" w:hAnsi="Exo"/>
          <w:vanish/>
          <w:spacing w:val="20"/>
          <w:sz w:val="24"/>
          <w:szCs w:val="20"/>
        </w:rPr>
      </w:pPr>
      <w:bookmarkStart w:id="42" w:name="_Toc504661680"/>
      <w:bookmarkStart w:id="43" w:name="_Toc504661736"/>
      <w:bookmarkStart w:id="44" w:name="_Toc504735504"/>
      <w:bookmarkStart w:id="45" w:name="_Toc504742912"/>
      <w:bookmarkStart w:id="46" w:name="_Toc504750212"/>
      <w:bookmarkStart w:id="47" w:name="_Toc504750264"/>
      <w:bookmarkStart w:id="48" w:name="_Toc516134816"/>
      <w:bookmarkStart w:id="49" w:name="_Toc516135251"/>
      <w:bookmarkStart w:id="50" w:name="_Toc516137906"/>
      <w:bookmarkStart w:id="51" w:name="_Toc516152564"/>
      <w:bookmarkStart w:id="52" w:name="_Toc517339978"/>
      <w:bookmarkStart w:id="53" w:name="_Toc517681066"/>
      <w:bookmarkStart w:id="54" w:name="_Toc522179978"/>
      <w:bookmarkStart w:id="55" w:name="_Toc522613549"/>
      <w:bookmarkStart w:id="56" w:name="_Toc52288088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C894A8A" w14:textId="77777777" w:rsidR="00D562ED" w:rsidRPr="00FB7F3A" w:rsidRDefault="00D562ED" w:rsidP="00413A2F">
      <w:pPr>
        <w:pStyle w:val="Lijstalinea"/>
        <w:keepNext/>
        <w:numPr>
          <w:ilvl w:val="0"/>
          <w:numId w:val="3"/>
        </w:numPr>
        <w:spacing w:before="240" w:after="120"/>
        <w:outlineLvl w:val="1"/>
        <w:rPr>
          <w:rFonts w:ascii="Exo" w:hAnsi="Exo"/>
          <w:vanish/>
          <w:spacing w:val="20"/>
          <w:sz w:val="24"/>
          <w:szCs w:val="20"/>
        </w:rPr>
      </w:pPr>
      <w:bookmarkStart w:id="57" w:name="_Toc504661681"/>
      <w:bookmarkStart w:id="58" w:name="_Toc504661737"/>
      <w:bookmarkStart w:id="59" w:name="_Toc504735505"/>
      <w:bookmarkStart w:id="60" w:name="_Toc504742913"/>
      <w:bookmarkStart w:id="61" w:name="_Toc504750213"/>
      <w:bookmarkStart w:id="62" w:name="_Toc504750265"/>
      <w:bookmarkStart w:id="63" w:name="_Toc516134817"/>
      <w:bookmarkStart w:id="64" w:name="_Toc516135252"/>
      <w:bookmarkStart w:id="65" w:name="_Toc516137907"/>
      <w:bookmarkStart w:id="66" w:name="_Toc516152565"/>
      <w:bookmarkStart w:id="67" w:name="_Toc517339979"/>
      <w:bookmarkStart w:id="68" w:name="_Toc517681067"/>
      <w:bookmarkStart w:id="69" w:name="_Toc522179979"/>
      <w:bookmarkStart w:id="70" w:name="_Toc522613550"/>
      <w:bookmarkStart w:id="71" w:name="_Toc522880883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1D764A37" w14:textId="77777777" w:rsidR="00547ED8" w:rsidRDefault="00547ED8" w:rsidP="00547ED8">
      <w:pPr>
        <w:pStyle w:val="Kop3"/>
      </w:pPr>
      <w:r>
        <w:t>Missie</w:t>
      </w:r>
    </w:p>
    <w:p w14:paraId="2DD0D37B" w14:textId="7E10AA93" w:rsidR="00FE53A5" w:rsidRDefault="00FE53A5" w:rsidP="00FE53A5">
      <w:pPr>
        <w:pStyle w:val="Geenafstand"/>
      </w:pPr>
      <w:r>
        <w:t>Safety Service</w:t>
      </w:r>
      <w:r w:rsidRPr="007C2449">
        <w:t xml:space="preserve">® begeleidt organisaties bij het initiëren, realiseren, </w:t>
      </w:r>
      <w:r>
        <w:t xml:space="preserve">inspecteren, </w:t>
      </w:r>
      <w:r w:rsidRPr="007C2449">
        <w:t xml:space="preserve">organiseren en beheren van </w:t>
      </w:r>
      <w:r w:rsidR="00FB3878">
        <w:t xml:space="preserve">hun </w:t>
      </w:r>
      <w:r w:rsidR="004B00A2">
        <w:t>(</w:t>
      </w:r>
      <w:r w:rsidRPr="007C2449">
        <w:t>brand</w:t>
      </w:r>
      <w:r w:rsidR="004B00A2">
        <w:t>)</w:t>
      </w:r>
      <w:r w:rsidRPr="007C2449">
        <w:t xml:space="preserve">veiligheidsvraagstukken. </w:t>
      </w:r>
      <w:r>
        <w:t>Dit doen wij</w:t>
      </w:r>
      <w:r w:rsidRPr="007C2449">
        <w:t xml:space="preserve"> </w:t>
      </w:r>
      <w:r>
        <w:t>integraal. O</w:t>
      </w:r>
      <w:r w:rsidRPr="007C2449">
        <w:t xml:space="preserve">p een </w:t>
      </w:r>
      <w:r>
        <w:t xml:space="preserve">slimme en </w:t>
      </w:r>
      <w:r w:rsidRPr="007C2449">
        <w:t xml:space="preserve">proactieve wijze werken </w:t>
      </w:r>
      <w:r>
        <w:t xml:space="preserve">wij </w:t>
      </w:r>
      <w:r w:rsidRPr="007C2449">
        <w:t>daarbij met voorkeur samen op basis van partnership met zusterondernemingen</w:t>
      </w:r>
      <w:r>
        <w:t xml:space="preserve"> binnen de groep</w:t>
      </w:r>
      <w:r w:rsidRPr="007C2449">
        <w:t>, opdrachtgevers, leveranciers, alsmede overige professionele partijen.</w:t>
      </w:r>
    </w:p>
    <w:p w14:paraId="3F4DF046" w14:textId="77777777" w:rsidR="00FE53A5" w:rsidRDefault="00FE53A5" w:rsidP="00FE53A5">
      <w:pPr>
        <w:pStyle w:val="Geenafstand"/>
      </w:pPr>
    </w:p>
    <w:p w14:paraId="2C07780F" w14:textId="7D0F4430" w:rsidR="00FE53A5" w:rsidRPr="00FE53A5" w:rsidRDefault="00ED1B1F" w:rsidP="00FE53A5">
      <w:pPr>
        <w:pStyle w:val="Kop3"/>
      </w:pPr>
      <w:r>
        <w:t>Visie</w:t>
      </w:r>
    </w:p>
    <w:p w14:paraId="3595ADFE" w14:textId="77777777" w:rsidR="00FE53A5" w:rsidRPr="007C2449" w:rsidRDefault="00FE53A5" w:rsidP="00FE53A5">
      <w:pPr>
        <w:pStyle w:val="Geenafstand"/>
      </w:pPr>
      <w:r w:rsidRPr="007C2449">
        <w:t>Het optimaal ontwerpen, realiseren en beheren van brandveiligheidsconcepten vergt een multidisciplinaire aanpak waarbij duurzaamheid en kostefficiency een belangrijke rol spelen.</w:t>
      </w:r>
    </w:p>
    <w:p w14:paraId="4A40BB3F" w14:textId="77777777" w:rsidR="00FE53A5" w:rsidRPr="007C2449" w:rsidRDefault="00FE53A5" w:rsidP="00FE53A5">
      <w:pPr>
        <w:pStyle w:val="Geenafstand"/>
      </w:pPr>
      <w:r>
        <w:t>Safety Service</w:t>
      </w:r>
      <w:r w:rsidRPr="007C2449">
        <w:t xml:space="preserve">® wil met haar </w:t>
      </w:r>
      <w:r>
        <w:t>specialisten</w:t>
      </w:r>
      <w:r w:rsidRPr="007C2449">
        <w:t xml:space="preserve"> hierin een belangrijke rol vervullen.</w:t>
      </w:r>
    </w:p>
    <w:p w14:paraId="305C2ECA" w14:textId="77777777" w:rsidR="00FE53A5" w:rsidRDefault="00FE53A5" w:rsidP="00FE53A5">
      <w:pPr>
        <w:pStyle w:val="Geenafstand"/>
      </w:pPr>
    </w:p>
    <w:p w14:paraId="5B7BB91F" w14:textId="0B3FAA70" w:rsidR="00FE53A5" w:rsidRPr="00FE53A5" w:rsidRDefault="00ED1B1F" w:rsidP="00FE53A5">
      <w:pPr>
        <w:pStyle w:val="Kop3"/>
      </w:pPr>
      <w:r>
        <w:t>Specialisten maken het verschil</w:t>
      </w:r>
    </w:p>
    <w:p w14:paraId="3479CDE1" w14:textId="77777777" w:rsidR="00FE53A5" w:rsidRDefault="00FE53A5" w:rsidP="00FE53A5">
      <w:pPr>
        <w:pStyle w:val="Geenafstand"/>
      </w:pPr>
      <w:r w:rsidRPr="007C2449">
        <w:t>Vanuit onze diepe overtuiging dat alleen specialisten het verschil maken werken wij met projectteams die aangevoerd worden door ervaren</w:t>
      </w:r>
      <w:r>
        <w:t xml:space="preserve"> en gekwalificeerde</w:t>
      </w:r>
      <w:r w:rsidRPr="007C2449">
        <w:t xml:space="preserve"> </w:t>
      </w:r>
      <w:r>
        <w:t xml:space="preserve">projectleiders en adviseurs brandveiligheid. </w:t>
      </w:r>
    </w:p>
    <w:p w14:paraId="3FDBEEA1" w14:textId="77777777" w:rsidR="00FE53A5" w:rsidRPr="007C2449" w:rsidRDefault="00FE53A5" w:rsidP="00FE53A5">
      <w:pPr>
        <w:pStyle w:val="Geenafstand"/>
      </w:pPr>
    </w:p>
    <w:p w14:paraId="735E71AC" w14:textId="60283C06" w:rsidR="00FE53A5" w:rsidRDefault="00FE53A5" w:rsidP="00FE53A5">
      <w:pPr>
        <w:pStyle w:val="Geenafstand"/>
      </w:pPr>
      <w:r w:rsidRPr="007C2449">
        <w:t>Onze adviseurs zijn in de basis opgeleid om te denken vanuit het BIO-principe. Daarnaast zijn z</w:t>
      </w:r>
      <w:r>
        <w:t xml:space="preserve">ij in staat om op basis van risicogerichte brandveiligheid </w:t>
      </w:r>
      <w:r w:rsidRPr="007C2449">
        <w:t>een gewogen plan te ontwerpen, dat enerzijds recht d</w:t>
      </w:r>
      <w:r>
        <w:t>oet aan uw brandveiligheidsambitie</w:t>
      </w:r>
      <w:r w:rsidRPr="007C2449">
        <w:t xml:space="preserve"> en anderzijds duurzaam en financieel haalbaar is.</w:t>
      </w:r>
      <w:r>
        <w:t xml:space="preserve"> De mogelijkheid om gelijkwaardige oplossingen toe te passen wordt hierbij maximaal benut.</w:t>
      </w:r>
    </w:p>
    <w:p w14:paraId="02939CF5" w14:textId="5F9CE4E4" w:rsidR="00ED1B1F" w:rsidRDefault="00ED1B1F" w:rsidP="00FE53A5">
      <w:pPr>
        <w:pStyle w:val="Geenafstand"/>
      </w:pPr>
    </w:p>
    <w:p w14:paraId="1B1F7144" w14:textId="008361E4" w:rsidR="001F1B5A" w:rsidRDefault="001F1B5A" w:rsidP="00547ED8">
      <w:pPr>
        <w:pStyle w:val="Geenafstand"/>
        <w:rPr>
          <w:color w:val="FF0000"/>
        </w:rPr>
      </w:pPr>
    </w:p>
    <w:p w14:paraId="4B4F16CF" w14:textId="77777777" w:rsidR="005C4C07" w:rsidRDefault="005C4C07" w:rsidP="00547ED8">
      <w:pPr>
        <w:pStyle w:val="Geenafstand"/>
        <w:rPr>
          <w:color w:val="FF0000"/>
        </w:rPr>
      </w:pPr>
    </w:p>
    <w:p w14:paraId="4BEB87FF" w14:textId="588CCACA" w:rsidR="001F1B5A" w:rsidRDefault="00435924" w:rsidP="001F1B5A">
      <w:pPr>
        <w:pStyle w:val="Kop1"/>
        <w:numPr>
          <w:ilvl w:val="0"/>
          <w:numId w:val="0"/>
        </w:numPr>
      </w:pPr>
      <w:bookmarkStart w:id="72" w:name="_Toc522880884"/>
      <w:r>
        <w:t>4</w:t>
      </w:r>
      <w:r w:rsidR="00582D11">
        <w:t xml:space="preserve"> </w:t>
      </w:r>
      <w:r w:rsidR="001F1B5A" w:rsidRPr="001F1B5A">
        <w:t>KERNWAARDEN</w:t>
      </w:r>
      <w:r w:rsidR="001F1B5A">
        <w:t xml:space="preserve"> van Safety Service®</w:t>
      </w:r>
      <w:bookmarkEnd w:id="72"/>
    </w:p>
    <w:p w14:paraId="67597B24" w14:textId="55EB8EAD" w:rsidR="001F1B5A" w:rsidRDefault="007E34B3" w:rsidP="00413A2F">
      <w:pPr>
        <w:pStyle w:val="Geenafstand"/>
        <w:numPr>
          <w:ilvl w:val="0"/>
          <w:numId w:val="9"/>
        </w:numPr>
      </w:pPr>
      <w:r>
        <w:t>Creëren en behouden van e</w:t>
      </w:r>
      <w:r w:rsidR="001F1B5A">
        <w:t>en veilige omgeving voor iedereen</w:t>
      </w:r>
    </w:p>
    <w:p w14:paraId="65EAEF98" w14:textId="621D85CB" w:rsidR="001F1B5A" w:rsidRDefault="00F37F0A" w:rsidP="00413A2F">
      <w:pPr>
        <w:pStyle w:val="Geenafstand"/>
        <w:numPr>
          <w:ilvl w:val="0"/>
          <w:numId w:val="9"/>
        </w:numPr>
      </w:pPr>
      <w:r>
        <w:t>Ten allen tijde voldoen aan wettelijke eisen</w:t>
      </w:r>
    </w:p>
    <w:p w14:paraId="3DD67B56" w14:textId="0C30B14D" w:rsidR="005F0510" w:rsidRDefault="005F0510" w:rsidP="00413A2F">
      <w:pPr>
        <w:pStyle w:val="Geenafstand"/>
        <w:numPr>
          <w:ilvl w:val="0"/>
          <w:numId w:val="9"/>
        </w:numPr>
      </w:pPr>
      <w:r w:rsidRPr="00310B8E">
        <w:t xml:space="preserve">Een </w:t>
      </w:r>
      <w:r w:rsidR="00216C61" w:rsidRPr="00310B8E">
        <w:t xml:space="preserve">prettige </w:t>
      </w:r>
      <w:r w:rsidRPr="00310B8E">
        <w:t>werkomgeving bieden waarin persoonlijke groei gestimuleerd wordt</w:t>
      </w:r>
      <w:r w:rsidR="00334D27">
        <w:t>.</w:t>
      </w:r>
    </w:p>
    <w:p w14:paraId="430E9EC1" w14:textId="2F0C18A2" w:rsidR="00435924" w:rsidRPr="00310B8E" w:rsidRDefault="00435924" w:rsidP="00413A2F">
      <w:pPr>
        <w:pStyle w:val="Geenafstand"/>
        <w:numPr>
          <w:ilvl w:val="0"/>
          <w:numId w:val="9"/>
        </w:numPr>
      </w:pPr>
      <w:r>
        <w:t>CO2 reductie &amp; Milieu</w:t>
      </w:r>
    </w:p>
    <w:p w14:paraId="3D3974FD" w14:textId="77777777" w:rsidR="001F1B5A" w:rsidRPr="001F1B5A" w:rsidRDefault="001F1B5A" w:rsidP="001F1B5A">
      <w:pPr>
        <w:pStyle w:val="Geenafstand"/>
      </w:pPr>
    </w:p>
    <w:p w14:paraId="5599BFF9" w14:textId="0B5CB4F9" w:rsidR="00294A0E" w:rsidRPr="00AB189E" w:rsidRDefault="00BC70BC" w:rsidP="00AB189E">
      <w:pPr>
        <w:pStyle w:val="Kop1"/>
        <w:numPr>
          <w:ilvl w:val="0"/>
          <w:numId w:val="0"/>
        </w:numPr>
      </w:pPr>
      <w:bookmarkStart w:id="73" w:name="_Toc522880885"/>
      <w:bookmarkStart w:id="74" w:name="_Toc516152566"/>
      <w:r w:rsidRPr="00AB189E">
        <w:t>Nieuwe o</w:t>
      </w:r>
      <w:r w:rsidR="00814AF9" w:rsidRPr="00AB189E">
        <w:t>rganisatie structuur</w:t>
      </w:r>
      <w:bookmarkEnd w:id="73"/>
    </w:p>
    <w:p w14:paraId="27FD8F82" w14:textId="5CC22F60" w:rsidR="00294A0E" w:rsidRPr="007F5E96" w:rsidRDefault="001F1B5A" w:rsidP="00D65941">
      <w:pPr>
        <w:spacing w:line="259" w:lineRule="auto"/>
      </w:pPr>
      <w:r>
        <w:t xml:space="preserve">De </w:t>
      </w:r>
      <w:r w:rsidR="004B00A2">
        <w:t>organisatiestructuur is in april 202</w:t>
      </w:r>
      <w:r w:rsidR="00112D66">
        <w:t>3</w:t>
      </w:r>
      <w:r>
        <w:t xml:space="preserve"> gewijzigd. Het </w:t>
      </w:r>
      <w:r w:rsidR="007F5E96">
        <w:t>bedrijfsbureau, dat tot voorheen</w:t>
      </w:r>
      <w:r>
        <w:t xml:space="preserve"> we</w:t>
      </w:r>
      <w:r w:rsidR="007F5E96">
        <w:t>rkzaam was onder de divisie Opgeleid Persoon BV</w:t>
      </w:r>
      <w:r w:rsidR="00FB3878">
        <w:t>,</w:t>
      </w:r>
      <w:r w:rsidR="00C37B2B">
        <w:t xml:space="preserve"> is</w:t>
      </w:r>
      <w:r>
        <w:t xml:space="preserve"> </w:t>
      </w:r>
      <w:r w:rsidR="007F5E96">
        <w:t xml:space="preserve">nu </w:t>
      </w:r>
      <w:r>
        <w:t>gepositioneerd boven de werkmaatschappijen.</w:t>
      </w:r>
      <w:r w:rsidR="009B1EE7">
        <w:t xml:space="preserve"> Onze organisatie valt nu onder de EIFFAGE Groep.</w:t>
      </w:r>
    </w:p>
    <w:p w14:paraId="73C8E463" w14:textId="2540BD3D" w:rsidR="00BC70BC" w:rsidRDefault="00BC70BC" w:rsidP="00BC70BC">
      <w:pPr>
        <w:pStyle w:val="Geenafstand"/>
      </w:pPr>
      <w:r>
        <w:t>Het strategisch plan wordt geschreven door het MT.</w:t>
      </w:r>
      <w:r>
        <w:br/>
        <w:t xml:space="preserve">De </w:t>
      </w:r>
      <w:r w:rsidR="00584869">
        <w:t>jaarplannen</w:t>
      </w:r>
      <w:r>
        <w:t xml:space="preserve"> binnen het bedrijfsbureau worden geschre</w:t>
      </w:r>
      <w:r w:rsidR="00584869">
        <w:t>ven door de bedrijfsleiders en s</w:t>
      </w:r>
      <w:r>
        <w:t>alesmanager.</w:t>
      </w:r>
    </w:p>
    <w:p w14:paraId="11519C90" w14:textId="77777777" w:rsidR="00BC70BC" w:rsidRDefault="00BC70BC" w:rsidP="00BC70BC">
      <w:pPr>
        <w:pStyle w:val="Geenafstand"/>
      </w:pPr>
      <w:r>
        <w:t>De jaarplannen binnen de divisies worden geschreven voor de divisie verantwoordelijken.</w:t>
      </w:r>
    </w:p>
    <w:p w14:paraId="04E1EAE9" w14:textId="77777777" w:rsidR="00BC70BC" w:rsidRDefault="00BC70BC" w:rsidP="00BC70BC">
      <w:pPr>
        <w:pStyle w:val="Geenafstand"/>
      </w:pPr>
    </w:p>
    <w:p w14:paraId="11697BA0" w14:textId="38132FBA" w:rsidR="005872C5" w:rsidRDefault="00F37F0A" w:rsidP="005872C5">
      <w:pPr>
        <w:pStyle w:val="Geenafstand"/>
      </w:pPr>
      <w:r>
        <w:t>Het MT stelt</w:t>
      </w:r>
      <w:r w:rsidR="005872C5">
        <w:t xml:space="preserve"> zicht tot doel om uiterlijk medio </w:t>
      </w:r>
      <w:r w:rsidR="007F5E96">
        <w:t>oktober</w:t>
      </w:r>
      <w:r w:rsidR="005872C5">
        <w:t xml:space="preserve"> va</w:t>
      </w:r>
      <w:r>
        <w:t>n het betreffende jaar haar strategisch plan te presenteren aan de afdelingsverantwoordelijken en de divisie verantwoordelijken</w:t>
      </w:r>
      <w:r w:rsidR="005872C5">
        <w:t>.</w:t>
      </w:r>
    </w:p>
    <w:p w14:paraId="72FF4432" w14:textId="0E11FCF5" w:rsidR="00BC70BC" w:rsidRDefault="00855C4D" w:rsidP="00BC70BC">
      <w:pPr>
        <w:pStyle w:val="Geenafstand"/>
      </w:pPr>
      <w:r>
        <w:t>D</w:t>
      </w:r>
      <w:r w:rsidR="00F37F0A">
        <w:t xml:space="preserve">e afdelingsverantwoordelijken en de divisie verantwoordelijken stellen </w:t>
      </w:r>
      <w:r w:rsidR="00BC70BC">
        <w:t xml:space="preserve">zich tot doel om uiterlijk </w:t>
      </w:r>
      <w:r w:rsidR="007F5E96">
        <w:t>eind november</w:t>
      </w:r>
      <w:r w:rsidR="00BC70BC">
        <w:t xml:space="preserve"> van het betreffende jaar </w:t>
      </w:r>
      <w:r w:rsidR="00F37F0A">
        <w:t>de jaarplannen</w:t>
      </w:r>
      <w:r w:rsidR="00BC70BC">
        <w:t xml:space="preserve"> te presenteren </w:t>
      </w:r>
      <w:r w:rsidR="00F37F0A">
        <w:t>aan het MT</w:t>
      </w:r>
      <w:r w:rsidR="005872C5">
        <w:t>.</w:t>
      </w:r>
      <w:r w:rsidR="00F37F0A">
        <w:t xml:space="preserve"> Aansluitend zal het MT de definitieve jaarplannen presenteren aan haar medewerkers.</w:t>
      </w:r>
    </w:p>
    <w:p w14:paraId="42A7BDF8" w14:textId="77777777" w:rsidR="001F1B5A" w:rsidRDefault="001F1B5A" w:rsidP="00BC70BC">
      <w:pPr>
        <w:pStyle w:val="Geenafstand"/>
      </w:pPr>
    </w:p>
    <w:p w14:paraId="4F7B7A6C" w14:textId="77777777" w:rsidR="00E07F2C" w:rsidRDefault="00E07F2C" w:rsidP="00BC70BC">
      <w:pPr>
        <w:pStyle w:val="Geenafstand"/>
      </w:pPr>
    </w:p>
    <w:p w14:paraId="5CAE85C9" w14:textId="77777777" w:rsidR="00E07F2C" w:rsidRDefault="00E07F2C" w:rsidP="00BC70BC">
      <w:pPr>
        <w:pStyle w:val="Geenafstand"/>
      </w:pPr>
    </w:p>
    <w:p w14:paraId="35FEC9FF" w14:textId="77777777" w:rsidR="00E07F2C" w:rsidRDefault="00E07F2C" w:rsidP="00BC70BC">
      <w:pPr>
        <w:pStyle w:val="Geenafstand"/>
      </w:pPr>
    </w:p>
    <w:p w14:paraId="051E3649" w14:textId="77777777" w:rsidR="00E07F2C" w:rsidRDefault="001F1B5A" w:rsidP="00BC70BC">
      <w:pPr>
        <w:pStyle w:val="Geenafstand"/>
      </w:pPr>
      <w:r>
        <w:lastRenderedPageBreak/>
        <w:t>Het MT beoordeeld de jaarplannen, keurt de jaarplannen goed en implementeert de jaarplannen in het strategische beleidsplan.</w:t>
      </w:r>
    </w:p>
    <w:p w14:paraId="0F94DC34" w14:textId="77777777" w:rsidR="00E07F2C" w:rsidRDefault="00E07F2C" w:rsidP="00BC70BC">
      <w:pPr>
        <w:pStyle w:val="Geenafstand"/>
      </w:pPr>
    </w:p>
    <w:p w14:paraId="39E50611" w14:textId="5CD06A84" w:rsidR="00D65941" w:rsidRPr="00BC70BC" w:rsidRDefault="00D65941" w:rsidP="00BC70BC">
      <w:pPr>
        <w:pStyle w:val="Geenafstand"/>
        <w:rPr>
          <w:rFonts w:eastAsiaTheme="minorHAnsi"/>
          <w:lang w:eastAsia="en-US"/>
        </w:rPr>
      </w:pPr>
    </w:p>
    <w:p w14:paraId="4A1712A7" w14:textId="2B7B8611" w:rsidR="005872C5" w:rsidRPr="004B00A2" w:rsidRDefault="005872C5" w:rsidP="005872C5">
      <w:pPr>
        <w:pStyle w:val="Kop1"/>
        <w:numPr>
          <w:ilvl w:val="0"/>
          <w:numId w:val="0"/>
        </w:numPr>
        <w:ind w:left="360" w:hanging="360"/>
        <w:rPr>
          <w:lang w:val="en-US"/>
        </w:rPr>
      </w:pPr>
      <w:bookmarkStart w:id="75" w:name="_Toc522880886"/>
      <w:r w:rsidRPr="004B00A2">
        <w:rPr>
          <w:lang w:val="en-US"/>
        </w:rPr>
        <w:t>Context analyse</w:t>
      </w:r>
      <w:bookmarkEnd w:id="75"/>
    </w:p>
    <w:p w14:paraId="4FDE9A1D" w14:textId="0E92E60F" w:rsidR="00FC028B" w:rsidRPr="004B00A2" w:rsidRDefault="00547ED8" w:rsidP="005872C5">
      <w:pPr>
        <w:pStyle w:val="Kop2"/>
        <w:numPr>
          <w:ilvl w:val="0"/>
          <w:numId w:val="0"/>
        </w:numPr>
        <w:rPr>
          <w:lang w:val="en-US"/>
        </w:rPr>
      </w:pPr>
      <w:bookmarkStart w:id="76" w:name="_Toc522880887"/>
      <w:r w:rsidRPr="004B00A2">
        <w:rPr>
          <w:lang w:val="en-US"/>
        </w:rPr>
        <w:t>SWOT ANALYSE</w:t>
      </w:r>
      <w:bookmarkEnd w:id="74"/>
      <w:r w:rsidR="0068106B" w:rsidRPr="004B00A2">
        <w:rPr>
          <w:lang w:val="en-US"/>
        </w:rPr>
        <w:t xml:space="preserve"> - Safety Service</w:t>
      </w:r>
      <w:r w:rsidR="00814AF9" w:rsidRPr="004B00A2">
        <w:rPr>
          <w:lang w:val="en-US"/>
        </w:rPr>
        <w:t>®</w:t>
      </w:r>
      <w:bookmarkEnd w:id="76"/>
    </w:p>
    <w:p w14:paraId="349081AD" w14:textId="77777777" w:rsidR="005872C5" w:rsidRDefault="005872C5" w:rsidP="005872C5">
      <w:pPr>
        <w:rPr>
          <w:lang w:val="en-US" w:eastAsia="nl-NL"/>
        </w:rPr>
      </w:pPr>
    </w:p>
    <w:p w14:paraId="22AE4A76" w14:textId="20608648" w:rsidR="00E07F2C" w:rsidRPr="004B00A2" w:rsidRDefault="00E07F2C" w:rsidP="005872C5">
      <w:pPr>
        <w:rPr>
          <w:lang w:val="en-US" w:eastAsia="nl-NL"/>
        </w:rPr>
      </w:pPr>
      <w:r>
        <w:rPr>
          <w:lang w:val="en-US" w:eastAsia="nl-NL"/>
        </w:rPr>
        <w:t xml:space="preserve">Mede </w:t>
      </w:r>
      <w:proofErr w:type="spellStart"/>
      <w:r>
        <w:rPr>
          <w:lang w:val="en-US" w:eastAsia="nl-NL"/>
        </w:rPr>
        <w:t>als</w:t>
      </w:r>
      <w:proofErr w:type="spellEnd"/>
      <w:r>
        <w:rPr>
          <w:lang w:val="en-US" w:eastAsia="nl-NL"/>
        </w:rPr>
        <w:t xml:space="preserve"> basis is </w:t>
      </w:r>
      <w:proofErr w:type="spellStart"/>
      <w:r>
        <w:rPr>
          <w:lang w:val="en-US" w:eastAsia="nl-NL"/>
        </w:rPr>
        <w:t>gebruikt</w:t>
      </w:r>
      <w:proofErr w:type="spellEnd"/>
      <w:r>
        <w:rPr>
          <w:lang w:val="en-US" w:eastAsia="nl-NL"/>
        </w:rPr>
        <w:t xml:space="preserve"> de PESTLE </w:t>
      </w:r>
      <w:proofErr w:type="spellStart"/>
      <w:r>
        <w:rPr>
          <w:lang w:val="en-US" w:eastAsia="nl-NL"/>
        </w:rPr>
        <w:t>analyse</w:t>
      </w:r>
      <w:proofErr w:type="spellEnd"/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519"/>
        <w:gridCol w:w="4465"/>
      </w:tblGrid>
      <w:tr w:rsidR="00B91AAE" w:rsidRPr="0068106B" w14:paraId="52DB8B42" w14:textId="77777777" w:rsidTr="0068106B">
        <w:tc>
          <w:tcPr>
            <w:tcW w:w="4672" w:type="dxa"/>
            <w:shd w:val="clear" w:color="auto" w:fill="92D050"/>
          </w:tcPr>
          <w:p w14:paraId="2B1661F3" w14:textId="77777777" w:rsidR="0068106B" w:rsidRPr="004B00A2" w:rsidRDefault="0068106B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bookmarkStart w:id="77" w:name="_Toc504661684"/>
            <w:bookmarkStart w:id="78" w:name="_Toc504661740"/>
            <w:bookmarkStart w:id="79" w:name="_Toc504735508"/>
            <w:bookmarkStart w:id="80" w:name="_Toc504742916"/>
            <w:bookmarkStart w:id="81" w:name="_Toc504750216"/>
            <w:bookmarkStart w:id="82" w:name="_Toc504750268"/>
            <w:bookmarkStart w:id="83" w:name="_Toc516134820"/>
            <w:bookmarkStart w:id="84" w:name="_Toc516135254"/>
            <w:bookmarkEnd w:id="37"/>
            <w:bookmarkEnd w:id="36"/>
            <w:bookmarkEnd w:id="35"/>
            <w:bookmarkEnd w:id="34"/>
            <w:bookmarkEnd w:id="33"/>
            <w:bookmarkEnd w:id="32"/>
            <w:bookmarkEnd w:id="31"/>
            <w:bookmarkEnd w:id="30"/>
            <w:bookmarkEnd w:id="29"/>
            <w:bookmarkEnd w:id="28"/>
            <w:bookmarkEnd w:id="27"/>
            <w:bookmarkEnd w:id="26"/>
            <w:bookmarkEnd w:id="25"/>
            <w:bookmarkEnd w:id="24"/>
            <w:bookmarkEnd w:id="23"/>
            <w:bookmarkEnd w:id="22"/>
            <w:bookmarkEnd w:id="21"/>
            <w:bookmarkEnd w:id="20"/>
            <w:bookmarkEnd w:id="19"/>
            <w:bookmarkEnd w:id="18"/>
            <w:bookmarkEnd w:id="17"/>
            <w:bookmarkEnd w:id="16"/>
            <w:bookmarkEnd w:id="15"/>
            <w:bookmarkEnd w:id="14"/>
            <w:bookmarkEnd w:id="13"/>
            <w:bookmarkEnd w:id="12"/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  <w:bookmarkEnd w:id="3"/>
            <w:bookmarkEnd w:id="2"/>
            <w:bookmarkEnd w:id="1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29C09444" w14:textId="6FEB25CF" w:rsidR="00B91AAE" w:rsidRPr="0068106B" w:rsidRDefault="00B91AAE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8106B">
              <w:rPr>
                <w:rFonts w:asciiTheme="majorHAnsi" w:hAnsiTheme="majorHAnsi"/>
                <w:b/>
                <w:sz w:val="22"/>
                <w:szCs w:val="22"/>
              </w:rPr>
              <w:t>STERKTE</w:t>
            </w:r>
          </w:p>
          <w:p w14:paraId="66877AF1" w14:textId="77777777" w:rsidR="00B91AAE" w:rsidRPr="0068106B" w:rsidRDefault="00B91AAE" w:rsidP="00413A2F">
            <w:pPr>
              <w:pStyle w:val="Geenafstand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>Groot en kwalitatief goed netwerk</w:t>
            </w:r>
          </w:p>
          <w:p w14:paraId="76845C58" w14:textId="18249D43" w:rsidR="00B91AAE" w:rsidRPr="0068106B" w:rsidRDefault="00B91AAE" w:rsidP="00413A2F">
            <w:pPr>
              <w:pStyle w:val="Geenafstand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 xml:space="preserve">Diversiteit </w:t>
            </w:r>
            <w:r w:rsidR="003020A5">
              <w:rPr>
                <w:rFonts w:asciiTheme="majorHAnsi" w:hAnsiTheme="majorHAnsi"/>
                <w:sz w:val="22"/>
                <w:szCs w:val="22"/>
              </w:rPr>
              <w:t>en aanvullende diensten/</w:t>
            </w:r>
            <w:r w:rsidRPr="0068106B">
              <w:rPr>
                <w:rFonts w:asciiTheme="majorHAnsi" w:hAnsiTheme="majorHAnsi"/>
                <w:sz w:val="22"/>
                <w:szCs w:val="22"/>
              </w:rPr>
              <w:t xml:space="preserve"> producten</w:t>
            </w:r>
            <w:r w:rsidR="0068106B">
              <w:rPr>
                <w:rFonts w:asciiTheme="majorHAnsi" w:hAnsiTheme="majorHAnsi"/>
                <w:sz w:val="22"/>
                <w:szCs w:val="22"/>
              </w:rPr>
              <w:t xml:space="preserve"> binnen de groep</w:t>
            </w:r>
          </w:p>
          <w:p w14:paraId="4ED79248" w14:textId="77777777" w:rsidR="00B91AAE" w:rsidRPr="0068106B" w:rsidRDefault="00B91AAE" w:rsidP="00413A2F">
            <w:pPr>
              <w:pStyle w:val="Geenafstand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>Goede spreiding in opdrachtgevers</w:t>
            </w:r>
          </w:p>
          <w:p w14:paraId="7B09440B" w14:textId="77777777" w:rsidR="003020A5" w:rsidRDefault="003020A5" w:rsidP="00413A2F">
            <w:pPr>
              <w:pStyle w:val="Geenafstand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Uniformiteit en uitstraling naar buiten</w:t>
            </w:r>
          </w:p>
          <w:p w14:paraId="01D31572" w14:textId="559A2AD0" w:rsidR="00A90AA6" w:rsidRPr="0068106B" w:rsidRDefault="00A90AA6" w:rsidP="00A90AA6">
            <w:pPr>
              <w:pStyle w:val="Geenafstand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F7CAAC" w:themeFill="accent2" w:themeFillTint="66"/>
          </w:tcPr>
          <w:p w14:paraId="5FDBF406" w14:textId="77777777" w:rsidR="0068106B" w:rsidRDefault="0068106B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9D3931E" w14:textId="4A88095C" w:rsidR="00B91AAE" w:rsidRPr="0068106B" w:rsidRDefault="00B91AAE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8106B">
              <w:rPr>
                <w:rFonts w:asciiTheme="majorHAnsi" w:hAnsiTheme="majorHAnsi"/>
                <w:b/>
                <w:sz w:val="22"/>
                <w:szCs w:val="22"/>
              </w:rPr>
              <w:t>ZWAKTE</w:t>
            </w:r>
          </w:p>
          <w:p w14:paraId="16C91F39" w14:textId="6F0A21B5" w:rsidR="0068106B" w:rsidRPr="0068106B" w:rsidRDefault="00A90AA6" w:rsidP="00413A2F">
            <w:pPr>
              <w:pStyle w:val="Geenafstand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Centrale overheid, wijzigingen sluiten niet altijd aan bij het bedrijfsleven</w:t>
            </w:r>
          </w:p>
          <w:p w14:paraId="7F43EB26" w14:textId="701A2CDA" w:rsidR="0068106B" w:rsidRPr="007F5E96" w:rsidRDefault="0068106B" w:rsidP="007F5E96">
            <w:pPr>
              <w:pStyle w:val="Geenafstand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>Personeelsbeleid (capacit</w:t>
            </w:r>
            <w:r>
              <w:rPr>
                <w:rFonts w:asciiTheme="majorHAnsi" w:hAnsiTheme="majorHAnsi"/>
                <w:sz w:val="22"/>
                <w:szCs w:val="22"/>
              </w:rPr>
              <w:t>eit</w:t>
            </w:r>
            <w:r w:rsidRPr="0068106B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9EA76C8" w14:textId="5114B133" w:rsidR="0068106B" w:rsidRPr="0068106B" w:rsidRDefault="0068106B" w:rsidP="00A90AA6">
            <w:pPr>
              <w:pStyle w:val="Geenafstand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91AAE" w:rsidRPr="0068106B" w14:paraId="5A512DBD" w14:textId="77777777" w:rsidTr="0068106B">
        <w:tc>
          <w:tcPr>
            <w:tcW w:w="4672" w:type="dxa"/>
            <w:shd w:val="clear" w:color="auto" w:fill="9CC2E5" w:themeFill="accent1" w:themeFillTint="99"/>
          </w:tcPr>
          <w:p w14:paraId="736D99E1" w14:textId="77777777" w:rsidR="0068106B" w:rsidRDefault="0068106B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4B895B6" w14:textId="1709F0F5" w:rsidR="00B91AAE" w:rsidRPr="0068106B" w:rsidRDefault="00B91AAE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8106B">
              <w:rPr>
                <w:rFonts w:asciiTheme="majorHAnsi" w:hAnsiTheme="majorHAnsi"/>
                <w:b/>
                <w:sz w:val="22"/>
                <w:szCs w:val="22"/>
              </w:rPr>
              <w:t>KANS</w:t>
            </w:r>
          </w:p>
          <w:p w14:paraId="72DA3EA7" w14:textId="77777777" w:rsidR="0068106B" w:rsidRPr="0068106B" w:rsidRDefault="0068106B" w:rsidP="00413A2F">
            <w:pPr>
              <w:pStyle w:val="Geenafstand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>Samenwerking en synergie binnen de groep verdiepen</w:t>
            </w:r>
          </w:p>
          <w:p w14:paraId="27C1A9B3" w14:textId="77777777" w:rsidR="0068106B" w:rsidRPr="0068106B" w:rsidRDefault="0068106B" w:rsidP="00413A2F">
            <w:pPr>
              <w:pStyle w:val="Geenafstand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>Integrale onderhoudsconcepten ontwikkelen</w:t>
            </w:r>
          </w:p>
          <w:p w14:paraId="053C5730" w14:textId="697BF59B" w:rsidR="0068106B" w:rsidRDefault="0068106B" w:rsidP="00413A2F">
            <w:pPr>
              <w:pStyle w:val="Geenafstand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68106B">
              <w:rPr>
                <w:rFonts w:asciiTheme="majorHAnsi" w:hAnsiTheme="majorHAnsi"/>
                <w:sz w:val="22"/>
                <w:szCs w:val="22"/>
              </w:rPr>
              <w:t xml:space="preserve">Professionaliseren van samenwerkingsverbanden </w:t>
            </w:r>
            <w:r w:rsidR="003020A5">
              <w:rPr>
                <w:rFonts w:asciiTheme="majorHAnsi" w:hAnsiTheme="majorHAnsi"/>
                <w:sz w:val="22"/>
                <w:szCs w:val="22"/>
              </w:rPr>
              <w:t>van de</w:t>
            </w:r>
            <w:r w:rsidRPr="0068106B">
              <w:rPr>
                <w:rFonts w:asciiTheme="majorHAnsi" w:hAnsiTheme="majorHAnsi"/>
                <w:sz w:val="22"/>
                <w:szCs w:val="22"/>
              </w:rPr>
              <w:t xml:space="preserve"> grote contractpartijen</w:t>
            </w:r>
          </w:p>
          <w:p w14:paraId="1D4769AF" w14:textId="748EAF7D" w:rsidR="0068106B" w:rsidRDefault="0068106B" w:rsidP="00413A2F">
            <w:pPr>
              <w:pStyle w:val="Geenafstand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Milieubeleid wordt steeds belangrijker</w:t>
            </w:r>
            <w:r w:rsidR="003A0E62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A0E62">
              <w:rPr>
                <w:rFonts w:asciiTheme="majorHAnsi" w:hAnsiTheme="majorHAnsi"/>
                <w:sz w:val="22"/>
                <w:szCs w:val="22"/>
              </w:rPr>
              <w:t xml:space="preserve">o.a. </w:t>
            </w:r>
            <w:r>
              <w:rPr>
                <w:rFonts w:asciiTheme="majorHAnsi" w:hAnsiTheme="majorHAnsi"/>
                <w:sz w:val="22"/>
                <w:szCs w:val="22"/>
              </w:rPr>
              <w:t>binnen aanbestedingen</w:t>
            </w:r>
          </w:p>
          <w:p w14:paraId="4B7A4116" w14:textId="4B6538AE" w:rsidR="0068106B" w:rsidRPr="0068106B" w:rsidRDefault="0068106B" w:rsidP="0068106B">
            <w:pPr>
              <w:pStyle w:val="Geenafstand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FFD966" w:themeFill="accent4" w:themeFillTint="99"/>
          </w:tcPr>
          <w:p w14:paraId="4372F9EC" w14:textId="77777777" w:rsidR="0068106B" w:rsidRDefault="0068106B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8452C92" w14:textId="0FEAF2D8" w:rsidR="00B91AAE" w:rsidRPr="0068106B" w:rsidRDefault="00B91AAE" w:rsidP="0068106B">
            <w:pPr>
              <w:pStyle w:val="Geenafstand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8106B">
              <w:rPr>
                <w:rFonts w:asciiTheme="majorHAnsi" w:hAnsiTheme="majorHAnsi"/>
                <w:b/>
                <w:sz w:val="22"/>
                <w:szCs w:val="22"/>
              </w:rPr>
              <w:t>BEDREIGING</w:t>
            </w:r>
          </w:p>
          <w:p w14:paraId="19734B54" w14:textId="3AF7BD99" w:rsidR="00A90AA6" w:rsidRDefault="00A90AA6" w:rsidP="00413A2F">
            <w:pPr>
              <w:pStyle w:val="Geenafstand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Centrale overheid, wijzigingen regelgeving</w:t>
            </w:r>
          </w:p>
          <w:p w14:paraId="64A86D24" w14:textId="27198796" w:rsidR="003020A5" w:rsidRDefault="003020A5" w:rsidP="00413A2F">
            <w:pPr>
              <w:pStyle w:val="Geenafstand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Interne processen die </w:t>
            </w:r>
            <w:r w:rsidR="00855C4D">
              <w:rPr>
                <w:rFonts w:asciiTheme="majorHAnsi" w:hAnsiTheme="majorHAnsi"/>
                <w:sz w:val="22"/>
                <w:szCs w:val="22"/>
              </w:rPr>
              <w:t>niet op elkaar aangesloten zijn</w:t>
            </w:r>
          </w:p>
          <w:p w14:paraId="5657F606" w14:textId="34641E6A" w:rsidR="0068106B" w:rsidRPr="0068106B" w:rsidRDefault="003020A5" w:rsidP="00413A2F">
            <w:pPr>
              <w:pStyle w:val="Geenafstand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Marktpartijen gaan ons concept kopiëren</w:t>
            </w:r>
            <w:r w:rsidR="0068106B" w:rsidRPr="0068106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68106B" w:rsidRPr="0068106B">
              <w:rPr>
                <w:rFonts w:asciiTheme="majorHAnsi" w:hAnsiTheme="majorHAnsi"/>
                <w:sz w:val="22"/>
                <w:szCs w:val="22"/>
              </w:rPr>
              <w:t>lage toetredingsdrempel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A993476" w14:textId="5FEFB32E" w:rsidR="00C37B2B" w:rsidRPr="004B00A2" w:rsidRDefault="00B56155" w:rsidP="00165859">
            <w:pPr>
              <w:pStyle w:val="Geenafstand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Oorlog Oekraïne en Israël.</w:t>
            </w:r>
          </w:p>
          <w:p w14:paraId="2C1FC83A" w14:textId="69104D34" w:rsidR="00021BC3" w:rsidRPr="003020A5" w:rsidRDefault="00021BC3" w:rsidP="007F5E96">
            <w:pPr>
              <w:pStyle w:val="Geenafstand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52BC20D" w14:textId="498FC4EA" w:rsidR="0068106B" w:rsidRDefault="0068106B" w:rsidP="0068106B">
      <w:pPr>
        <w:pStyle w:val="Kop1"/>
        <w:numPr>
          <w:ilvl w:val="0"/>
          <w:numId w:val="0"/>
        </w:numPr>
        <w:ind w:left="360"/>
      </w:pPr>
    </w:p>
    <w:p w14:paraId="3DBE534C" w14:textId="11E2CB6D" w:rsidR="001F1B5A" w:rsidRPr="00AB189E" w:rsidRDefault="00DE5380" w:rsidP="00AB189E">
      <w:pPr>
        <w:pStyle w:val="Kop3"/>
      </w:pPr>
      <w:r w:rsidRPr="00AB189E">
        <w:t>Doelen en a</w:t>
      </w:r>
      <w:r w:rsidR="001F1B5A" w:rsidRPr="00AB189E">
        <w:t>cties vanuit STERKTE</w:t>
      </w:r>
    </w:p>
    <w:p w14:paraId="498E60A0" w14:textId="2509E39A" w:rsidR="001F1B5A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Uitbouwen van netwerk door inzetten </w:t>
      </w:r>
      <w:r w:rsidR="00FB3878">
        <w:rPr>
          <w:rFonts w:asciiTheme="majorHAnsi" w:hAnsiTheme="majorHAnsi" w:cstheme="minorHAnsi"/>
        </w:rPr>
        <w:t>van</w:t>
      </w:r>
      <w:r>
        <w:rPr>
          <w:rFonts w:asciiTheme="majorHAnsi" w:hAnsiTheme="majorHAnsi" w:cstheme="minorHAnsi"/>
        </w:rPr>
        <w:t xml:space="preserve"> accountmanagers. Onze accountmanagers zijn verantwoordelijk voor new business en relatiebeheer</w:t>
      </w:r>
      <w:r w:rsidR="00DE5380">
        <w:rPr>
          <w:rFonts w:asciiTheme="majorHAnsi" w:hAnsiTheme="majorHAnsi" w:cstheme="minorHAnsi"/>
        </w:rPr>
        <w:t>.</w:t>
      </w:r>
      <w:r w:rsidR="00855C4D">
        <w:rPr>
          <w:rFonts w:asciiTheme="majorHAnsi" w:hAnsiTheme="majorHAnsi" w:cstheme="minorHAnsi"/>
        </w:rPr>
        <w:t xml:space="preserve"> Focus vanuit m</w:t>
      </w:r>
      <w:r w:rsidR="005C4C07">
        <w:rPr>
          <w:rFonts w:asciiTheme="majorHAnsi" w:hAnsiTheme="majorHAnsi" w:cstheme="minorHAnsi"/>
        </w:rPr>
        <w:t>arktbenadering.</w:t>
      </w:r>
    </w:p>
    <w:p w14:paraId="761DC80B" w14:textId="7379F09B" w:rsidR="001F1B5A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In de sales meer focus op combi-opdrachten dan op sin</w:t>
      </w:r>
      <w:r w:rsidR="00334D27">
        <w:rPr>
          <w:rFonts w:asciiTheme="majorHAnsi" w:hAnsiTheme="majorHAnsi" w:cstheme="minorHAnsi"/>
        </w:rPr>
        <w:t>g</w:t>
      </w:r>
      <w:r w:rsidR="00DE5380">
        <w:rPr>
          <w:rFonts w:asciiTheme="majorHAnsi" w:hAnsiTheme="majorHAnsi" w:cstheme="minorHAnsi"/>
        </w:rPr>
        <w:t>l</w:t>
      </w:r>
      <w:r w:rsidR="00334D27">
        <w:rPr>
          <w:rFonts w:asciiTheme="majorHAnsi" w:hAnsiTheme="majorHAnsi" w:cstheme="minorHAnsi"/>
        </w:rPr>
        <w:t>e</w:t>
      </w:r>
      <w:r w:rsidR="00DE5380">
        <w:rPr>
          <w:rFonts w:asciiTheme="majorHAnsi" w:hAnsiTheme="majorHAnsi" w:cstheme="minorHAnsi"/>
        </w:rPr>
        <w:t xml:space="preserve"> opdrachten (cross-</w:t>
      </w:r>
      <w:proofErr w:type="spellStart"/>
      <w:r w:rsidR="00DE5380">
        <w:rPr>
          <w:rFonts w:asciiTheme="majorHAnsi" w:hAnsiTheme="majorHAnsi" w:cstheme="minorHAnsi"/>
        </w:rPr>
        <w:t>selling</w:t>
      </w:r>
      <w:proofErr w:type="spellEnd"/>
      <w:r w:rsidR="00DE5380">
        <w:rPr>
          <w:rFonts w:asciiTheme="majorHAnsi" w:hAnsiTheme="majorHAnsi" w:cstheme="minorHAnsi"/>
        </w:rPr>
        <w:t>).</w:t>
      </w:r>
    </w:p>
    <w:p w14:paraId="0B040FA9" w14:textId="69A7AEF4" w:rsidR="001F1B5A" w:rsidRPr="005872C5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Focus </w:t>
      </w:r>
      <w:r w:rsidR="00DE5380">
        <w:rPr>
          <w:rFonts w:asciiTheme="majorHAnsi" w:hAnsiTheme="majorHAnsi" w:cstheme="minorHAnsi"/>
        </w:rPr>
        <w:t xml:space="preserve">langzaam </w:t>
      </w:r>
      <w:r w:rsidR="00855C4D">
        <w:rPr>
          <w:rFonts w:asciiTheme="majorHAnsi" w:hAnsiTheme="majorHAnsi" w:cstheme="minorHAnsi"/>
        </w:rPr>
        <w:t>verleggen van projecten</w:t>
      </w:r>
      <w:r>
        <w:rPr>
          <w:rFonts w:asciiTheme="majorHAnsi" w:hAnsiTheme="majorHAnsi" w:cstheme="minorHAnsi"/>
        </w:rPr>
        <w:t>organisatie naar een beheerorganisatie.</w:t>
      </w:r>
    </w:p>
    <w:p w14:paraId="35D96D95" w14:textId="77777777" w:rsidR="001F1B5A" w:rsidRDefault="001F1B5A" w:rsidP="001F1B5A">
      <w:pPr>
        <w:pStyle w:val="Geenafstand"/>
      </w:pPr>
    </w:p>
    <w:p w14:paraId="1BCF8B0A" w14:textId="77777777" w:rsidR="00E07F2C" w:rsidRDefault="00E07F2C" w:rsidP="00AB189E">
      <w:pPr>
        <w:pStyle w:val="Kop3"/>
      </w:pPr>
    </w:p>
    <w:p w14:paraId="714DC6E4" w14:textId="0415B376" w:rsidR="001F1B5A" w:rsidRPr="00AB189E" w:rsidRDefault="00DE5380" w:rsidP="00AB189E">
      <w:pPr>
        <w:pStyle w:val="Kop3"/>
      </w:pPr>
      <w:r w:rsidRPr="00AB189E">
        <w:t>Doelen en a</w:t>
      </w:r>
      <w:r w:rsidR="001F1B5A" w:rsidRPr="00AB189E">
        <w:t>cties vanuit ZWAKTE</w:t>
      </w:r>
    </w:p>
    <w:p w14:paraId="4C446A81" w14:textId="590BAD85" w:rsidR="00DE5380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 w:rsidRPr="00F37F0A">
        <w:rPr>
          <w:rFonts w:asciiTheme="majorHAnsi" w:hAnsiTheme="majorHAnsi" w:cstheme="minorHAnsi"/>
        </w:rPr>
        <w:t>Ontwerpen v</w:t>
      </w:r>
      <w:r w:rsidR="00DE5380">
        <w:rPr>
          <w:rFonts w:asciiTheme="majorHAnsi" w:hAnsiTheme="majorHAnsi" w:cstheme="minorHAnsi"/>
        </w:rPr>
        <w:t>an een gedragen missie en visie</w:t>
      </w:r>
    </w:p>
    <w:p w14:paraId="7625F0DB" w14:textId="41840155" w:rsidR="00DE5380" w:rsidRPr="00F37F0A" w:rsidRDefault="00DE5380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Nieuw</w:t>
      </w:r>
      <w:r w:rsidR="00855C4D">
        <w:rPr>
          <w:rFonts w:asciiTheme="majorHAnsi" w:hAnsiTheme="majorHAnsi" w:cstheme="minorHAnsi"/>
        </w:rPr>
        <w:t>e</w:t>
      </w:r>
      <w:r>
        <w:rPr>
          <w:rFonts w:asciiTheme="majorHAnsi" w:hAnsiTheme="majorHAnsi" w:cstheme="minorHAnsi"/>
        </w:rPr>
        <w:t xml:space="preserve"> overlegstructuur implementeren voor het MT</w:t>
      </w:r>
    </w:p>
    <w:p w14:paraId="148C73C8" w14:textId="4BA8C17D" w:rsidR="001F1B5A" w:rsidRPr="00F37F0A" w:rsidRDefault="00DE5380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Nieuw periodiek kwaliteitsoverleg implementeren </w:t>
      </w:r>
    </w:p>
    <w:p w14:paraId="6B426E1C" w14:textId="02D7B8CC" w:rsidR="001F1B5A" w:rsidRPr="00F37F0A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 w:rsidRPr="00F37F0A">
        <w:rPr>
          <w:rFonts w:asciiTheme="majorHAnsi" w:hAnsiTheme="majorHAnsi" w:cstheme="minorHAnsi"/>
        </w:rPr>
        <w:t>Personeelsbeleid verdiepen op de th</w:t>
      </w:r>
      <w:r w:rsidR="00DE5380">
        <w:rPr>
          <w:rFonts w:asciiTheme="majorHAnsi" w:hAnsiTheme="majorHAnsi" w:cstheme="minorHAnsi"/>
        </w:rPr>
        <w:t>ema’s autobeleid, indexeringen.</w:t>
      </w:r>
    </w:p>
    <w:p w14:paraId="5858BAFE" w14:textId="72326727" w:rsidR="001F1B5A" w:rsidRPr="00F37F0A" w:rsidRDefault="001F1B5A" w:rsidP="00413A2F">
      <w:pPr>
        <w:pStyle w:val="Lijstalinea"/>
        <w:numPr>
          <w:ilvl w:val="0"/>
          <w:numId w:val="10"/>
        </w:numPr>
        <w:spacing w:line="259" w:lineRule="auto"/>
        <w:contextualSpacing/>
        <w:rPr>
          <w:rFonts w:asciiTheme="majorHAnsi" w:hAnsiTheme="majorHAnsi" w:cstheme="minorHAnsi"/>
        </w:rPr>
      </w:pPr>
      <w:r w:rsidRPr="00F37F0A">
        <w:rPr>
          <w:rFonts w:asciiTheme="majorHAnsi" w:hAnsiTheme="majorHAnsi" w:cstheme="minorHAnsi"/>
        </w:rPr>
        <w:t xml:space="preserve">Personeelsbijeenkomsten, personeel </w:t>
      </w:r>
      <w:r w:rsidR="00CA6297">
        <w:rPr>
          <w:rFonts w:asciiTheme="majorHAnsi" w:hAnsiTheme="majorHAnsi" w:cstheme="minorHAnsi"/>
        </w:rPr>
        <w:t xml:space="preserve">periodiek </w:t>
      </w:r>
      <w:r w:rsidRPr="00F37F0A">
        <w:rPr>
          <w:rFonts w:asciiTheme="majorHAnsi" w:hAnsiTheme="majorHAnsi" w:cstheme="minorHAnsi"/>
        </w:rPr>
        <w:t xml:space="preserve">inhoudelijk </w:t>
      </w:r>
      <w:r w:rsidR="00AB189E">
        <w:rPr>
          <w:rFonts w:asciiTheme="majorHAnsi" w:hAnsiTheme="majorHAnsi" w:cstheme="minorHAnsi"/>
        </w:rPr>
        <w:t>informeren</w:t>
      </w:r>
      <w:r w:rsidRPr="00F37F0A">
        <w:rPr>
          <w:rFonts w:asciiTheme="majorHAnsi" w:hAnsiTheme="majorHAnsi" w:cstheme="minorHAnsi"/>
        </w:rPr>
        <w:t xml:space="preserve"> over </w:t>
      </w:r>
      <w:r w:rsidR="00AB189E">
        <w:rPr>
          <w:rFonts w:asciiTheme="majorHAnsi" w:hAnsiTheme="majorHAnsi" w:cstheme="minorHAnsi"/>
        </w:rPr>
        <w:t xml:space="preserve">de </w:t>
      </w:r>
      <w:r w:rsidRPr="00F37F0A">
        <w:rPr>
          <w:rFonts w:asciiTheme="majorHAnsi" w:hAnsiTheme="majorHAnsi" w:cstheme="minorHAnsi"/>
        </w:rPr>
        <w:t>koers van de onderneming(en)</w:t>
      </w:r>
      <w:r w:rsidR="00AB189E">
        <w:rPr>
          <w:rFonts w:asciiTheme="majorHAnsi" w:hAnsiTheme="majorHAnsi" w:cstheme="minorHAnsi"/>
        </w:rPr>
        <w:t>.</w:t>
      </w:r>
    </w:p>
    <w:p w14:paraId="15E156E6" w14:textId="72BC04AD" w:rsidR="001F1B5A" w:rsidRDefault="001F1B5A" w:rsidP="005872C5">
      <w:pPr>
        <w:pStyle w:val="Geenafstand"/>
        <w:ind w:left="720"/>
      </w:pPr>
    </w:p>
    <w:p w14:paraId="00CF8030" w14:textId="562EE785" w:rsidR="001F1B5A" w:rsidRPr="00AB189E" w:rsidRDefault="00CA6297" w:rsidP="00AB189E">
      <w:pPr>
        <w:pStyle w:val="Kop3"/>
      </w:pPr>
      <w:r w:rsidRPr="00AB189E">
        <w:t>Doelen en a</w:t>
      </w:r>
      <w:r w:rsidR="001F1B5A" w:rsidRPr="00AB189E">
        <w:t>cties vanuit KANS</w:t>
      </w:r>
    </w:p>
    <w:p w14:paraId="3375619E" w14:textId="0907F9EB" w:rsidR="001F1B5A" w:rsidRPr="00B25073" w:rsidRDefault="001F1B5A" w:rsidP="00413A2F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 xml:space="preserve">Om de samenwerking </w:t>
      </w:r>
      <w:r w:rsidR="00A90AA6">
        <w:rPr>
          <w:rFonts w:asciiTheme="majorHAnsi" w:hAnsiTheme="majorHAnsi"/>
        </w:rPr>
        <w:t>met</w:t>
      </w:r>
      <w:r w:rsidRPr="00B25073">
        <w:rPr>
          <w:rFonts w:asciiTheme="majorHAnsi" w:hAnsiTheme="majorHAnsi"/>
        </w:rPr>
        <w:t xml:space="preserve"> de groep te verbeteren</w:t>
      </w:r>
    </w:p>
    <w:p w14:paraId="392EBC5F" w14:textId="16DC3F59" w:rsidR="001F1B5A" w:rsidRPr="00B25073" w:rsidRDefault="001F1B5A" w:rsidP="00413A2F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 xml:space="preserve">Samenwerkingen aangaan met grotere gerenommeerde aannemers/installateurs om </w:t>
      </w:r>
      <w:proofErr w:type="spellStart"/>
      <w:r w:rsidRPr="00B25073">
        <w:rPr>
          <w:rFonts w:asciiTheme="majorHAnsi" w:hAnsiTheme="majorHAnsi"/>
        </w:rPr>
        <w:t>obv</w:t>
      </w:r>
      <w:proofErr w:type="spellEnd"/>
      <w:r w:rsidRPr="00B25073">
        <w:rPr>
          <w:rFonts w:asciiTheme="majorHAnsi" w:hAnsiTheme="majorHAnsi"/>
        </w:rPr>
        <w:t xml:space="preserve"> partnership</w:t>
      </w:r>
      <w:r w:rsidR="00A90AA6">
        <w:rPr>
          <w:rFonts w:asciiTheme="majorHAnsi" w:hAnsiTheme="majorHAnsi"/>
        </w:rPr>
        <w:t>.</w:t>
      </w:r>
      <w:r w:rsidRPr="00B25073">
        <w:rPr>
          <w:rFonts w:asciiTheme="majorHAnsi" w:hAnsiTheme="majorHAnsi"/>
        </w:rPr>
        <w:t xml:space="preserve"> </w:t>
      </w:r>
    </w:p>
    <w:p w14:paraId="34FF777A" w14:textId="2CA758FC" w:rsidR="001F559B" w:rsidRPr="00B25073" w:rsidRDefault="001F559B" w:rsidP="001F559B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Streven naar reductie op ons grootste verbruik, namelijk brandstof. Reductie via de volgende onderwerpen:</w:t>
      </w:r>
    </w:p>
    <w:p w14:paraId="47975B83" w14:textId="2D6626E0" w:rsidR="001F559B" w:rsidRPr="00B25073" w:rsidRDefault="001F559B" w:rsidP="001F559B">
      <w:pPr>
        <w:pStyle w:val="Geenafstand"/>
        <w:numPr>
          <w:ilvl w:val="1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De routeplanning dermate automatiseren (middels de nieuwste algoritmen) zodat softwarematig de meest optimale routes gepland worden, gebaseerd op thuisadressen en inspectieadressen.</w:t>
      </w:r>
    </w:p>
    <w:p w14:paraId="149E826A" w14:textId="77777777" w:rsidR="001F559B" w:rsidRPr="00B25073" w:rsidRDefault="001F559B" w:rsidP="001F559B">
      <w:pPr>
        <w:pStyle w:val="Geenafstand"/>
        <w:numPr>
          <w:ilvl w:val="1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Permanente aandacht voor brandstofverbruik tijdens personeelsbijeenkomsten</w:t>
      </w:r>
    </w:p>
    <w:p w14:paraId="1FFDDD79" w14:textId="519B2B74" w:rsidR="001F559B" w:rsidRPr="00B25073" w:rsidRDefault="001F559B" w:rsidP="001F559B">
      <w:pPr>
        <w:pStyle w:val="Geenafstand"/>
        <w:numPr>
          <w:ilvl w:val="1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 xml:space="preserve">Aangaan van samenwerkingsverbanden met strategische partners, in delen van NL waar de dichtheid van monteurs (zeer) beperkt is, om storingen met hoge </w:t>
      </w:r>
      <w:proofErr w:type="spellStart"/>
      <w:r w:rsidRPr="00B25073">
        <w:rPr>
          <w:rFonts w:asciiTheme="majorHAnsi" w:hAnsiTheme="majorHAnsi"/>
        </w:rPr>
        <w:t>prio</w:t>
      </w:r>
      <w:proofErr w:type="spellEnd"/>
      <w:r w:rsidRPr="00B25073">
        <w:rPr>
          <w:rFonts w:asciiTheme="majorHAnsi" w:hAnsiTheme="majorHAnsi"/>
        </w:rPr>
        <w:t xml:space="preserve"> op te lossen.</w:t>
      </w:r>
    </w:p>
    <w:p w14:paraId="41A57BCF" w14:textId="77777777" w:rsidR="001F1B5A" w:rsidRPr="00B25073" w:rsidRDefault="001F1B5A" w:rsidP="001F1B5A">
      <w:pPr>
        <w:pStyle w:val="Geenafstand"/>
        <w:rPr>
          <w:rFonts w:asciiTheme="majorHAnsi" w:hAnsiTheme="majorHAnsi"/>
        </w:rPr>
      </w:pPr>
    </w:p>
    <w:p w14:paraId="048B85A6" w14:textId="004D4807" w:rsidR="001F1B5A" w:rsidRPr="00B25073" w:rsidRDefault="00CA6297" w:rsidP="00AB189E">
      <w:pPr>
        <w:pStyle w:val="Kop3"/>
        <w:rPr>
          <w:rFonts w:asciiTheme="majorHAnsi" w:hAnsiTheme="majorHAnsi"/>
        </w:rPr>
      </w:pPr>
      <w:r w:rsidRPr="00B25073">
        <w:rPr>
          <w:rFonts w:asciiTheme="majorHAnsi" w:hAnsiTheme="majorHAnsi"/>
        </w:rPr>
        <w:t>Doelen en a</w:t>
      </w:r>
      <w:r w:rsidR="001F1B5A" w:rsidRPr="00B25073">
        <w:rPr>
          <w:rFonts w:asciiTheme="majorHAnsi" w:hAnsiTheme="majorHAnsi"/>
        </w:rPr>
        <w:t>cties vanuit BEDREIGING</w:t>
      </w:r>
    </w:p>
    <w:p w14:paraId="200DFE91" w14:textId="1795D5B5" w:rsidR="00C37B2B" w:rsidRDefault="00B56155" w:rsidP="00413A2F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De impact van de oorlog in Oekraïne en Israël worden met name doorberekend in de brandstofkosten en inkoopprijzen van de materialen. Hier hebben wij als organisatie geen invloed op.</w:t>
      </w:r>
    </w:p>
    <w:p w14:paraId="6532F0A1" w14:textId="54E7A49A" w:rsidR="001F1B5A" w:rsidRPr="00B25073" w:rsidRDefault="001F1B5A" w:rsidP="00413A2F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 xml:space="preserve">In de markt nagaan wat de consequenties zijn bij wijziging van wetgeving </w:t>
      </w:r>
      <w:proofErr w:type="spellStart"/>
      <w:r w:rsidRPr="00B25073">
        <w:rPr>
          <w:rFonts w:asciiTheme="majorHAnsi" w:hAnsiTheme="majorHAnsi"/>
        </w:rPr>
        <w:t>tav</w:t>
      </w:r>
      <w:proofErr w:type="spellEnd"/>
      <w:r w:rsidRPr="00B25073">
        <w:rPr>
          <w:rFonts w:asciiTheme="majorHAnsi" w:hAnsiTheme="majorHAnsi"/>
        </w:rPr>
        <w:t xml:space="preserve"> wet private kwaliteitsborging</w:t>
      </w:r>
      <w:r w:rsidR="00AB189E" w:rsidRPr="00B25073">
        <w:rPr>
          <w:rFonts w:asciiTheme="majorHAnsi" w:hAnsiTheme="majorHAnsi"/>
        </w:rPr>
        <w:t>.</w:t>
      </w:r>
    </w:p>
    <w:p w14:paraId="78F98E40" w14:textId="77777777" w:rsidR="00AB189E" w:rsidRPr="00B25073" w:rsidRDefault="007D2A53" w:rsidP="00413A2F">
      <w:pPr>
        <w:pStyle w:val="Geenafstand"/>
        <w:numPr>
          <w:ilvl w:val="0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Om de mobiliteit in de grote steden voor in de toekomst</w:t>
      </w:r>
      <w:r w:rsidR="00AB189E" w:rsidRPr="00B25073">
        <w:rPr>
          <w:rFonts w:asciiTheme="majorHAnsi" w:hAnsiTheme="majorHAnsi"/>
        </w:rPr>
        <w:t xml:space="preserve"> te waarborgen, streven we naar:”</w:t>
      </w:r>
    </w:p>
    <w:p w14:paraId="18A06117" w14:textId="77777777" w:rsidR="00AB189E" w:rsidRPr="00B25073" w:rsidRDefault="007D2A53" w:rsidP="00413A2F">
      <w:pPr>
        <w:pStyle w:val="Geenafstand"/>
        <w:numPr>
          <w:ilvl w:val="1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een energiezuinig wagenpark, wat gebas</w:t>
      </w:r>
      <w:r w:rsidR="00AB189E" w:rsidRPr="00B25073">
        <w:rPr>
          <w:rFonts w:asciiTheme="majorHAnsi" w:hAnsiTheme="majorHAnsi"/>
        </w:rPr>
        <w:t>eerd is op de nieuwste motoren.</w:t>
      </w:r>
    </w:p>
    <w:p w14:paraId="4DE2B089" w14:textId="54CAB533" w:rsidR="00AB189E" w:rsidRPr="00B25073" w:rsidRDefault="00AB189E" w:rsidP="00413A2F">
      <w:pPr>
        <w:pStyle w:val="Geenafstand"/>
        <w:numPr>
          <w:ilvl w:val="1"/>
          <w:numId w:val="8"/>
        </w:numPr>
        <w:rPr>
          <w:rFonts w:asciiTheme="majorHAnsi" w:hAnsiTheme="majorHAnsi"/>
        </w:rPr>
      </w:pPr>
      <w:r w:rsidRPr="00B25073">
        <w:rPr>
          <w:rFonts w:asciiTheme="majorHAnsi" w:hAnsiTheme="majorHAnsi"/>
        </w:rPr>
        <w:t>samenwerking aangaan met partners die een verdicht netwerk hebben in grote steden.</w:t>
      </w:r>
    </w:p>
    <w:p w14:paraId="093940D9" w14:textId="7758AABA" w:rsidR="00F13848" w:rsidRDefault="00F13848" w:rsidP="00F13848">
      <w:pPr>
        <w:pStyle w:val="Kop2"/>
        <w:numPr>
          <w:ilvl w:val="0"/>
          <w:numId w:val="0"/>
        </w:numPr>
        <w:ind w:left="432" w:hanging="432"/>
      </w:pPr>
      <w:bookmarkStart w:id="85" w:name="_Toc522880888"/>
      <w:r>
        <w:t>Stakeholdersanalyse</w:t>
      </w:r>
      <w:bookmarkEnd w:id="85"/>
    </w:p>
    <w:tbl>
      <w:tblPr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048"/>
        <w:gridCol w:w="3048"/>
      </w:tblGrid>
      <w:tr w:rsidR="005872C5" w:rsidRPr="00F13848" w14:paraId="550B2326" w14:textId="77777777" w:rsidTr="00403006">
        <w:trPr>
          <w:trHeight w:val="406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1F615E8" w14:textId="77777777" w:rsidR="005872C5" w:rsidRPr="00403006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</w:pPr>
            <w:r w:rsidRPr="004030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  <w:t>Stakeholders behoeften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8B316BC" w14:textId="77777777" w:rsidR="005872C5" w:rsidRPr="00403006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</w:pPr>
            <w:r w:rsidRPr="004030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  <w:t>Stakeholders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97BFFA4" w14:textId="77777777" w:rsidR="005872C5" w:rsidRPr="00403006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</w:pPr>
            <w:r w:rsidRPr="004030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nl-NL"/>
              </w:rPr>
              <w:t>Stakeholders bijdrage</w:t>
            </w:r>
          </w:p>
        </w:tc>
      </w:tr>
      <w:tr w:rsidR="005872C5" w:rsidRPr="00F13848" w14:paraId="45EA154D" w14:textId="77777777" w:rsidTr="00323C9F">
        <w:trPr>
          <w:trHeight w:val="984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4A37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Zorg, groei, kennis, beloning, toegevoegde waarde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D88D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Werknemers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7861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Kennis, kunde, loyaliteit, ervaring.</w:t>
            </w:r>
          </w:p>
        </w:tc>
      </w:tr>
      <w:tr w:rsidR="005872C5" w:rsidRPr="00F13848" w14:paraId="34C5C953" w14:textId="77777777" w:rsidTr="00323C9F">
        <w:trPr>
          <w:trHeight w:val="1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4012AC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Veilig, transparant, milieuvriendelijk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519394E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Overheid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B869F5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Vergunningen, advies (steeds minder), de rechtsmacht, transparantie, vertrouwen</w:t>
            </w:r>
          </w:p>
        </w:tc>
      </w:tr>
      <w:tr w:rsidR="005872C5" w:rsidRPr="00F13848" w14:paraId="644267FB" w14:textId="77777777" w:rsidTr="00323C9F">
        <w:trPr>
          <w:trHeight w:val="984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4F85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Informatie, winst, rendement, meerwaarde, betrokkenheid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570B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Aandeelhouders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FD8A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Kapitaal, krediet, risico, ondersteuning</w:t>
            </w:r>
          </w:p>
        </w:tc>
      </w:tr>
      <w:tr w:rsidR="005872C5" w:rsidRPr="00F13848" w14:paraId="0E41C4B5" w14:textId="77777777" w:rsidTr="00323C9F">
        <w:trPr>
          <w:trHeight w:val="984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29BE1A5" w14:textId="2ECEDBB0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Openheid, betrokkenheid, innovatie, omzet</w:t>
            </w:r>
            <w:r w:rsidR="00403006">
              <w:rPr>
                <w:rFonts w:ascii="Calibri" w:eastAsia="Times New Roman" w:hAnsi="Calibri" w:cs="Times New Roman"/>
                <w:color w:val="000000"/>
                <w:lang w:eastAsia="nl-NL"/>
              </w:rPr>
              <w:t>, CO2/MVO bewustzijn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12C7280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Toeleveranciers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1316021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Kwaliteit, snelh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eid, betrouwbaarheid, flexibel</w:t>
            </w: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, innovaties</w:t>
            </w:r>
          </w:p>
        </w:tc>
      </w:tr>
      <w:tr w:rsidR="005872C5" w:rsidRPr="00F13848" w14:paraId="1077817D" w14:textId="77777777" w:rsidTr="00323C9F">
        <w:trPr>
          <w:trHeight w:val="984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0AD4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Gezond, veiligheid, ontzorgen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(gemak)</w:t>
            </w: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, functioneel, goedkoop, kwaliteit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2DE5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Klanten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A3F3" w14:textId="77777777" w:rsidR="005872C5" w:rsidRPr="00F13848" w:rsidRDefault="005872C5" w:rsidP="0032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F13848">
              <w:rPr>
                <w:rFonts w:ascii="Calibri" w:eastAsia="Times New Roman" w:hAnsi="Calibri" w:cs="Times New Roman"/>
                <w:color w:val="000000"/>
                <w:lang w:eastAsia="nl-NL"/>
              </w:rPr>
              <w:t>Veiligheid &amp; gezondheid, omzet, winst, groei.</w:t>
            </w:r>
          </w:p>
        </w:tc>
      </w:tr>
    </w:tbl>
    <w:p w14:paraId="2452EE72" w14:textId="78BFD63E" w:rsidR="00FD2321" w:rsidRDefault="00FD2321" w:rsidP="00FD2321">
      <w:pPr>
        <w:pStyle w:val="Geenafstand"/>
      </w:pPr>
    </w:p>
    <w:p w14:paraId="728AEF66" w14:textId="77777777" w:rsidR="005872C5" w:rsidRDefault="005872C5" w:rsidP="00FD2321">
      <w:pPr>
        <w:pStyle w:val="Geenafstand"/>
      </w:pPr>
    </w:p>
    <w:p w14:paraId="050D6317" w14:textId="61BD70C8" w:rsidR="00FD2321" w:rsidRPr="00FD2321" w:rsidRDefault="00FD2321" w:rsidP="00FD2321">
      <w:pPr>
        <w:pStyle w:val="Geenafstand"/>
        <w:rPr>
          <w:rFonts w:ascii="Exo" w:eastAsia="Times New Roman" w:hAnsi="Exo" w:cs="NN Scala Sans"/>
          <w:spacing w:val="20"/>
          <w:sz w:val="24"/>
          <w:szCs w:val="20"/>
        </w:rPr>
      </w:pPr>
      <w:r w:rsidRPr="00FD2321">
        <w:rPr>
          <w:rFonts w:ascii="Exo" w:eastAsia="Times New Roman" w:hAnsi="Exo" w:cs="NN Scala Sans"/>
          <w:spacing w:val="20"/>
          <w:sz w:val="24"/>
          <w:szCs w:val="20"/>
        </w:rPr>
        <w:t>Risico’s per type stakeholder</w:t>
      </w:r>
    </w:p>
    <w:p w14:paraId="3B9C8BB6" w14:textId="77777777" w:rsidR="00FD2321" w:rsidRDefault="00FD2321" w:rsidP="00FD2321">
      <w:pPr>
        <w:pStyle w:val="Geenafstand"/>
      </w:pPr>
    </w:p>
    <w:p w14:paraId="0F71927A" w14:textId="14573D88" w:rsidR="00FD2321" w:rsidRPr="00AB189E" w:rsidRDefault="00FD2321" w:rsidP="00AB189E">
      <w:pPr>
        <w:pStyle w:val="Kop3"/>
      </w:pPr>
      <w:r w:rsidRPr="00AB189E">
        <w:t>Werknemers</w:t>
      </w:r>
    </w:p>
    <w:p w14:paraId="11C093F0" w14:textId="18C69A00" w:rsidR="00FD2321" w:rsidRDefault="00FD2321" w:rsidP="00413A2F">
      <w:pPr>
        <w:pStyle w:val="Geenafstand"/>
        <w:numPr>
          <w:ilvl w:val="0"/>
          <w:numId w:val="4"/>
        </w:numPr>
      </w:pPr>
      <w:r>
        <w:t xml:space="preserve">Onderbezetting binnen enkele divisies. </w:t>
      </w:r>
    </w:p>
    <w:p w14:paraId="6781A16F" w14:textId="6E57990D" w:rsidR="00077BD7" w:rsidRDefault="00077BD7" w:rsidP="00413A2F">
      <w:pPr>
        <w:pStyle w:val="Geenafstand"/>
        <w:numPr>
          <w:ilvl w:val="0"/>
          <w:numId w:val="4"/>
        </w:numPr>
      </w:pPr>
      <w:r>
        <w:t>Onvoldoende geschoold personeel beschikbaar (betaalbaar) op de markt. Dit staat de verdere groei in de weg.</w:t>
      </w:r>
    </w:p>
    <w:p w14:paraId="01EC9964" w14:textId="0A606D1F" w:rsidR="00FD2321" w:rsidRDefault="00FD2321" w:rsidP="00FD2321">
      <w:pPr>
        <w:pStyle w:val="Geenafstand"/>
      </w:pPr>
    </w:p>
    <w:p w14:paraId="37F425A3" w14:textId="1CF15A8F" w:rsidR="00C37B2B" w:rsidRDefault="00FD2321" w:rsidP="00B56155">
      <w:pPr>
        <w:pStyle w:val="Kop3"/>
      </w:pPr>
      <w:r w:rsidRPr="00AB189E">
        <w:t>Overheid</w:t>
      </w:r>
    </w:p>
    <w:p w14:paraId="1AA59DB4" w14:textId="08ABB001" w:rsidR="00EA3DA0" w:rsidRDefault="00EA3DA0" w:rsidP="00413A2F">
      <w:pPr>
        <w:pStyle w:val="Geenafstand"/>
        <w:numPr>
          <w:ilvl w:val="0"/>
          <w:numId w:val="4"/>
        </w:numPr>
      </w:pPr>
      <w:r>
        <w:t>Het huidig CO2 beleid van de regering stagneert nieuwbouw projecten.</w:t>
      </w:r>
    </w:p>
    <w:p w14:paraId="5C1D2200" w14:textId="237A01D9" w:rsidR="00FD2321" w:rsidRDefault="00FD2321" w:rsidP="00413A2F">
      <w:pPr>
        <w:pStyle w:val="Geenafstand"/>
        <w:numPr>
          <w:ilvl w:val="0"/>
          <w:numId w:val="4"/>
        </w:numPr>
      </w:pPr>
      <w:r>
        <w:t>Overheid schrijft al enkele jaren aan het nieuwe bouwbesluit. Belangrijkste wijzigingen zijn wet private kwaliteitsborging en herziende inzichten in koude rook. Safety Service heeft n</w:t>
      </w:r>
      <w:r w:rsidR="00B56155">
        <w:t>u</w:t>
      </w:r>
      <w:r>
        <w:t xml:space="preserve"> voldoende inzichtelijk wat de consequenties zijn bij het intreden van deze wijzigingen</w:t>
      </w:r>
      <w:r w:rsidR="00B56155">
        <w:t xml:space="preserve"> in het BBL.</w:t>
      </w:r>
    </w:p>
    <w:p w14:paraId="36BA9ACE" w14:textId="0A98CD15" w:rsidR="00A01E2C" w:rsidRDefault="00A01E2C" w:rsidP="00413A2F">
      <w:pPr>
        <w:pStyle w:val="Geenafstand"/>
        <w:numPr>
          <w:ilvl w:val="0"/>
          <w:numId w:val="4"/>
        </w:numPr>
      </w:pPr>
      <w:r>
        <w:t>AVG wetgeving is geïntroduceerd. Vooralsnog onvoldoende inzichtelijk op welke wijze deze wetgeving wordt gehandhaafd.</w:t>
      </w:r>
      <w:r w:rsidR="00B56155">
        <w:t xml:space="preserve"> Er zijn nog steeds vraagstukken doch worden steeds gerepareerd in het AVG.</w:t>
      </w:r>
    </w:p>
    <w:p w14:paraId="6A985057" w14:textId="1CF6882C" w:rsidR="00403006" w:rsidRDefault="00403006" w:rsidP="00413A2F">
      <w:pPr>
        <w:pStyle w:val="Geenafstand"/>
        <w:numPr>
          <w:ilvl w:val="0"/>
          <w:numId w:val="4"/>
        </w:numPr>
      </w:pPr>
      <w:r>
        <w:t xml:space="preserve">Bij aanvang van overheid gerelateerde </w:t>
      </w:r>
      <w:r w:rsidR="00B52531">
        <w:t>opdrachten dienen wij aan de SR</w:t>
      </w:r>
      <w:r>
        <w:t>O</w:t>
      </w:r>
      <w:r w:rsidR="00B52531">
        <w:t>I</w:t>
      </w:r>
      <w:r>
        <w:t>-verplichtingen te voldoen.</w:t>
      </w:r>
    </w:p>
    <w:p w14:paraId="60A42515" w14:textId="100CEDAB" w:rsidR="00FD2321" w:rsidRDefault="00FD2321" w:rsidP="00FD2321">
      <w:pPr>
        <w:pStyle w:val="Geenafstand"/>
      </w:pPr>
    </w:p>
    <w:p w14:paraId="5B067DE7" w14:textId="63722396" w:rsidR="00FD2321" w:rsidRPr="00AB189E" w:rsidRDefault="00FD2321" w:rsidP="00AB189E">
      <w:pPr>
        <w:pStyle w:val="Kop3"/>
      </w:pPr>
      <w:r w:rsidRPr="00AB189E">
        <w:t>Aandeelhouders</w:t>
      </w:r>
    </w:p>
    <w:p w14:paraId="4E855E2B" w14:textId="3C58C732" w:rsidR="00FD2321" w:rsidRDefault="00B56155" w:rsidP="00413A2F">
      <w:pPr>
        <w:pStyle w:val="Geenafstand"/>
        <w:numPr>
          <w:ilvl w:val="0"/>
          <w:numId w:val="4"/>
        </w:numPr>
      </w:pPr>
      <w:r>
        <w:t>V</w:t>
      </w:r>
      <w:r w:rsidR="00FD2321">
        <w:t xml:space="preserve">oldoende inzichtelijke en gedragen visie en structuur. </w:t>
      </w:r>
    </w:p>
    <w:p w14:paraId="4431CDDA" w14:textId="612A3812" w:rsidR="00FD2321" w:rsidRDefault="00FD2321" w:rsidP="00413A2F">
      <w:pPr>
        <w:pStyle w:val="Geenafstand"/>
        <w:numPr>
          <w:ilvl w:val="0"/>
          <w:numId w:val="4"/>
        </w:numPr>
      </w:pPr>
      <w:r>
        <w:t xml:space="preserve">Diverse en verschillende belangen binnen de groep. </w:t>
      </w:r>
      <w:r w:rsidR="007F5E96">
        <w:t>Dit heeft invloed op</w:t>
      </w:r>
      <w:r>
        <w:t xml:space="preserve"> besluitvorming</w:t>
      </w:r>
      <w:r w:rsidR="007F5E96">
        <w:t>.</w:t>
      </w:r>
    </w:p>
    <w:p w14:paraId="5B83C5BA" w14:textId="7FD4D9E9" w:rsidR="00FD2321" w:rsidRDefault="00FD2321" w:rsidP="00FD2321">
      <w:pPr>
        <w:pStyle w:val="Geenafstand"/>
      </w:pPr>
    </w:p>
    <w:p w14:paraId="23B8CD43" w14:textId="442DCD8E" w:rsidR="00FD2321" w:rsidRPr="00AB189E" w:rsidRDefault="00FD2321" w:rsidP="00AB189E">
      <w:pPr>
        <w:pStyle w:val="Kop3"/>
      </w:pPr>
      <w:r w:rsidRPr="00AB189E">
        <w:t>Toeleveranciers</w:t>
      </w:r>
    </w:p>
    <w:p w14:paraId="6B43D593" w14:textId="77777777" w:rsidR="007F5E96" w:rsidRDefault="00707550" w:rsidP="007F5E96">
      <w:pPr>
        <w:pStyle w:val="Geenafstand"/>
        <w:numPr>
          <w:ilvl w:val="0"/>
          <w:numId w:val="4"/>
        </w:numPr>
      </w:pPr>
      <w:r>
        <w:t xml:space="preserve">Doordat de </w:t>
      </w:r>
      <w:r w:rsidR="00A01E2C">
        <w:t>m</w:t>
      </w:r>
      <w:r>
        <w:t>aterialen op locatie worden geleverd is een betrouwbare en snelle levering noodzakelijk om impr</w:t>
      </w:r>
      <w:r w:rsidR="00FB3878">
        <w:t>oductiviteit te voorkomen. H</w:t>
      </w:r>
      <w:r>
        <w:t>et niet nakomen van leveringsafspraken kan snel tot improductiviteit opleveren.</w:t>
      </w:r>
    </w:p>
    <w:p w14:paraId="5F80B104" w14:textId="7AECD8BD" w:rsidR="00707550" w:rsidRDefault="007F5E96" w:rsidP="007F5E96">
      <w:pPr>
        <w:pStyle w:val="Geenafstand"/>
        <w:ind w:left="720"/>
      </w:pPr>
      <w:r>
        <w:t xml:space="preserve"> </w:t>
      </w:r>
    </w:p>
    <w:p w14:paraId="356D082B" w14:textId="0DC94AEE" w:rsidR="00707550" w:rsidRPr="00AB189E" w:rsidRDefault="00707550" w:rsidP="00AB189E">
      <w:pPr>
        <w:pStyle w:val="Kop3"/>
      </w:pPr>
      <w:r w:rsidRPr="00AB189E">
        <w:t>Klanten</w:t>
      </w:r>
    </w:p>
    <w:p w14:paraId="45AD7103" w14:textId="7FEC3353" w:rsidR="00EA3DA0" w:rsidRDefault="00707550" w:rsidP="00EA3DA0">
      <w:pPr>
        <w:pStyle w:val="Geenafstand"/>
        <w:numPr>
          <w:ilvl w:val="0"/>
          <w:numId w:val="4"/>
        </w:numPr>
      </w:pPr>
      <w:r>
        <w:t>De vastgoedmarkt is momenteel goed</w:t>
      </w:r>
      <w:r w:rsidR="00FA700B">
        <w:t xml:space="preserve"> (hoogconjunctuur)</w:t>
      </w:r>
      <w:r>
        <w:t xml:space="preserve">. Er wordt veel geïnvesteerd en daarom is er veel geld beschikbaar voor projecten. Als de </w:t>
      </w:r>
      <w:r w:rsidR="00FA700B">
        <w:t>vastgoedmarkt in elkaar zakt (laagconjunctuur) dan</w:t>
      </w:r>
      <w:r>
        <w:t xml:space="preserve"> wordt er slechts geldt uitgegeven aan onderhoud.</w:t>
      </w:r>
    </w:p>
    <w:p w14:paraId="6BE098A0" w14:textId="3161D86D" w:rsidR="00707550" w:rsidRDefault="00707550" w:rsidP="00413A2F">
      <w:pPr>
        <w:pStyle w:val="Geenafstand"/>
        <w:numPr>
          <w:ilvl w:val="0"/>
          <w:numId w:val="4"/>
        </w:numPr>
      </w:pPr>
      <w:r>
        <w:t>Klanten willen over het algem</w:t>
      </w:r>
      <w:r w:rsidR="00077BD7">
        <w:t>een snel handelen in aanvragen, projecten en beheer.</w:t>
      </w:r>
    </w:p>
    <w:p w14:paraId="001BE50B" w14:textId="460D093A" w:rsidR="00CA6297" w:rsidRDefault="00CA6297">
      <w:pPr>
        <w:spacing w:line="259" w:lineRule="auto"/>
      </w:pPr>
    </w:p>
    <w:p w14:paraId="7793A484" w14:textId="6C54685C" w:rsidR="00CA6297" w:rsidRDefault="00CA6297" w:rsidP="00CA6297">
      <w:pPr>
        <w:pStyle w:val="Kop2"/>
        <w:numPr>
          <w:ilvl w:val="0"/>
          <w:numId w:val="0"/>
        </w:numPr>
        <w:ind w:left="432" w:hanging="432"/>
      </w:pPr>
      <w:bookmarkStart w:id="86" w:name="_Toc522880889"/>
      <w:r>
        <w:t>Doelstelling</w:t>
      </w:r>
      <w:r w:rsidR="00F3109B">
        <w:t>en</w:t>
      </w:r>
      <w:r>
        <w:t xml:space="preserve"> vanuit Stakeholdersanalyse</w:t>
      </w:r>
      <w:bookmarkEnd w:id="86"/>
    </w:p>
    <w:p w14:paraId="00064915" w14:textId="06E3FE89" w:rsidR="00CA6297" w:rsidRDefault="00CA6297" w:rsidP="00CA6297">
      <w:pPr>
        <w:pStyle w:val="Geenafstand"/>
      </w:pPr>
    </w:p>
    <w:p w14:paraId="37310476" w14:textId="07DF1658" w:rsidR="00CA6297" w:rsidRPr="00AB189E" w:rsidRDefault="00CA6297" w:rsidP="00AB189E">
      <w:pPr>
        <w:pStyle w:val="Kop3"/>
      </w:pPr>
      <w:r w:rsidRPr="00AB189E">
        <w:t>Medewerkers</w:t>
      </w:r>
    </w:p>
    <w:p w14:paraId="4FF9F203" w14:textId="2E91A838" w:rsidR="00CA6297" w:rsidRDefault="00F3109B" w:rsidP="00413A2F">
      <w:pPr>
        <w:pStyle w:val="Lijstalinea"/>
        <w:numPr>
          <w:ilvl w:val="0"/>
          <w:numId w:val="4"/>
        </w:numPr>
        <w:spacing w:line="259" w:lineRule="auto"/>
      </w:pPr>
      <w:r>
        <w:t>Voor verschillende divisies zullen er mensen moeten worden aangenomen om de werkdruk te verlagen.</w:t>
      </w:r>
      <w:r w:rsidR="003930F4">
        <w:t xml:space="preserve"> </w:t>
      </w:r>
      <w:r>
        <w:t xml:space="preserve">Het betreffen met name </w:t>
      </w:r>
      <w:r w:rsidR="003930F4">
        <w:t xml:space="preserve">uitvoerende </w:t>
      </w:r>
      <w:r>
        <w:t>monteur</w:t>
      </w:r>
      <w:r w:rsidR="003930F4">
        <w:t>(</w:t>
      </w:r>
      <w:r>
        <w:t>s</w:t>
      </w:r>
      <w:r w:rsidR="003930F4">
        <w:t>).</w:t>
      </w:r>
    </w:p>
    <w:p w14:paraId="5883D151" w14:textId="655E023C" w:rsidR="00F3109B" w:rsidRDefault="00F3109B" w:rsidP="00413A2F">
      <w:pPr>
        <w:pStyle w:val="Lijstalinea"/>
        <w:numPr>
          <w:ilvl w:val="0"/>
          <w:numId w:val="4"/>
        </w:numPr>
        <w:spacing w:line="259" w:lineRule="auto"/>
      </w:pPr>
      <w:r>
        <w:t xml:space="preserve">Mogelijkheden bekijken om </w:t>
      </w:r>
      <w:r w:rsidR="003930F4">
        <w:t>derden/</w:t>
      </w:r>
      <w:r>
        <w:t>ZZP-netwerken in te zetten op tijdelijke grote opdrachten.</w:t>
      </w:r>
    </w:p>
    <w:p w14:paraId="2C77FEF9" w14:textId="151E3E5A" w:rsidR="00403006" w:rsidRDefault="00403006" w:rsidP="00413A2F">
      <w:pPr>
        <w:pStyle w:val="Lijstalinea"/>
        <w:numPr>
          <w:ilvl w:val="0"/>
          <w:numId w:val="4"/>
        </w:numPr>
        <w:spacing w:line="259" w:lineRule="auto"/>
      </w:pPr>
      <w:r>
        <w:t>Periodiek informeren van personeel door de directie over ontwikkelingen en wijzigingen binnen Safety Service®.</w:t>
      </w:r>
    </w:p>
    <w:p w14:paraId="27F12373" w14:textId="4E34DF24" w:rsidR="00CA6297" w:rsidRDefault="00CA6297">
      <w:pPr>
        <w:spacing w:line="259" w:lineRule="auto"/>
        <w:rPr>
          <w:lang w:eastAsia="nl-NL"/>
        </w:rPr>
      </w:pPr>
    </w:p>
    <w:p w14:paraId="2CFFE754" w14:textId="00223C0E" w:rsidR="00F3109B" w:rsidRPr="00AB189E" w:rsidRDefault="00F3109B" w:rsidP="00AB189E">
      <w:pPr>
        <w:pStyle w:val="Kop3"/>
      </w:pPr>
      <w:r w:rsidRPr="00AB189E">
        <w:t>Overheid</w:t>
      </w:r>
    </w:p>
    <w:p w14:paraId="543DCF57" w14:textId="17520AD7" w:rsidR="0067550D" w:rsidRDefault="0067550D" w:rsidP="00413A2F">
      <w:pPr>
        <w:pStyle w:val="Geenafstand"/>
        <w:numPr>
          <w:ilvl w:val="0"/>
          <w:numId w:val="4"/>
        </w:numPr>
      </w:pPr>
      <w:hyperlink r:id="rId8" w:history="1">
        <w:r w:rsidRPr="00AE7359">
          <w:rPr>
            <w:rStyle w:val="Hyperlink"/>
          </w:rPr>
          <w:t>www.skao.nl</w:t>
        </w:r>
      </w:hyperlink>
      <w:r>
        <w:t xml:space="preserve"> lidmaatschap en deelname aan bijeenkomsten.</w:t>
      </w:r>
    </w:p>
    <w:p w14:paraId="41769BE5" w14:textId="039CECFD" w:rsidR="0067550D" w:rsidRDefault="0067550D" w:rsidP="00413A2F">
      <w:pPr>
        <w:pStyle w:val="Geenafstand"/>
        <w:numPr>
          <w:ilvl w:val="0"/>
          <w:numId w:val="4"/>
        </w:numPr>
      </w:pPr>
      <w:r>
        <w:t>Continu monitoren van CO2 Maatregelen middels SKAO publicaties.</w:t>
      </w:r>
    </w:p>
    <w:p w14:paraId="6564C269" w14:textId="4528A94D" w:rsidR="00F3109B" w:rsidRPr="00AB189E" w:rsidRDefault="00F3109B" w:rsidP="00AB189E">
      <w:pPr>
        <w:pStyle w:val="Kop3"/>
      </w:pPr>
      <w:r w:rsidRPr="00AB189E">
        <w:lastRenderedPageBreak/>
        <w:t>Aandeelhouders</w:t>
      </w:r>
    </w:p>
    <w:p w14:paraId="06B61D03" w14:textId="68093464" w:rsidR="00F3109B" w:rsidRDefault="0067550D" w:rsidP="00413A2F">
      <w:pPr>
        <w:pStyle w:val="Geenafstand"/>
        <w:numPr>
          <w:ilvl w:val="0"/>
          <w:numId w:val="4"/>
        </w:numPr>
      </w:pPr>
      <w:r>
        <w:t>E</w:t>
      </w:r>
      <w:r w:rsidR="00F3109B">
        <w:t>en nieuwe vergaderstructuur en agenda hiervoor opzetten.</w:t>
      </w:r>
    </w:p>
    <w:p w14:paraId="25C3C5D9" w14:textId="680086E6" w:rsidR="00F3109B" w:rsidRDefault="00F3109B" w:rsidP="00413A2F">
      <w:pPr>
        <w:pStyle w:val="Geenafstand"/>
        <w:numPr>
          <w:ilvl w:val="0"/>
          <w:numId w:val="4"/>
        </w:numPr>
      </w:pPr>
      <w:r>
        <w:t>Een periodiek kwaliteitsoverleg implementeren</w:t>
      </w:r>
      <w:r w:rsidR="00B96F91">
        <w:t xml:space="preserve"> aangaande de thema’s Beleid, Milieu &amp; Veiligheid</w:t>
      </w:r>
      <w:r>
        <w:t>. Hiervoor tevens een vaste agenda opstellen</w:t>
      </w:r>
    </w:p>
    <w:p w14:paraId="73B34405" w14:textId="6ED1886E" w:rsidR="00B23824" w:rsidRDefault="00FA700B" w:rsidP="00413A2F">
      <w:pPr>
        <w:pStyle w:val="Geenafstand"/>
        <w:numPr>
          <w:ilvl w:val="0"/>
          <w:numId w:val="4"/>
        </w:numPr>
      </w:pPr>
      <w:r>
        <w:t>Gezamenlijke waarden creëren zodat er meer vanuit de groepsgedachten wordt geacteerd.</w:t>
      </w:r>
    </w:p>
    <w:p w14:paraId="55EA21F1" w14:textId="2F37798D" w:rsidR="00986316" w:rsidRDefault="00DC0B0E" w:rsidP="00B91D8B">
      <w:pPr>
        <w:pStyle w:val="Geenafstand"/>
        <w:numPr>
          <w:ilvl w:val="0"/>
          <w:numId w:val="4"/>
        </w:numPr>
      </w:pPr>
      <w:r>
        <w:t xml:space="preserve">Streven naar zo min mogelijk verspilling van producten voortkomend uit natuurlijke bronnen (zoals brandstof, afval, papier </w:t>
      </w:r>
      <w:r w:rsidR="003930F4">
        <w:t>etc.</w:t>
      </w:r>
      <w:r>
        <w:t>).</w:t>
      </w:r>
    </w:p>
    <w:p w14:paraId="237621E3" w14:textId="16E5E6A4" w:rsidR="00FA700B" w:rsidRDefault="00FA700B" w:rsidP="00FA700B">
      <w:pPr>
        <w:pStyle w:val="Geenafstand"/>
        <w:rPr>
          <w:b/>
        </w:rPr>
      </w:pPr>
    </w:p>
    <w:p w14:paraId="3A2A0E50" w14:textId="0D482312" w:rsidR="00FA700B" w:rsidRPr="00AB189E" w:rsidRDefault="00FA700B" w:rsidP="00AB189E">
      <w:pPr>
        <w:pStyle w:val="Kop3"/>
      </w:pPr>
      <w:r w:rsidRPr="00AB189E">
        <w:t>Toeleveranciers</w:t>
      </w:r>
    </w:p>
    <w:p w14:paraId="0C85D234" w14:textId="0321CECC" w:rsidR="00FA700B" w:rsidRDefault="00FA700B" w:rsidP="00413A2F">
      <w:pPr>
        <w:pStyle w:val="Geenafstand"/>
        <w:numPr>
          <w:ilvl w:val="0"/>
          <w:numId w:val="4"/>
        </w:numPr>
      </w:pPr>
      <w:r>
        <w:t>Momenteel ondervinden we geen noemenswaardige klachten ten aanzien van leveringen. Er is geen noodzaak om grote veranderingen aan te brengen in het leveranciersbestand.</w:t>
      </w:r>
    </w:p>
    <w:p w14:paraId="43070BED" w14:textId="1FC8D8D6" w:rsidR="00FA700B" w:rsidRDefault="00FA700B" w:rsidP="00413A2F">
      <w:pPr>
        <w:pStyle w:val="Geenafstand"/>
        <w:numPr>
          <w:ilvl w:val="0"/>
          <w:numId w:val="4"/>
        </w:numPr>
      </w:pPr>
      <w:r>
        <w:t xml:space="preserve">Syntess Atrium werkt betrouwbaar als er op de nieuwste versies van de licentie wordt gewerkt. Na beschikbaarheid van nieuwe updates dient de update zo snel mogelijk te worden </w:t>
      </w:r>
      <w:r w:rsidR="00891D28">
        <w:t>geïnstalleerd</w:t>
      </w:r>
      <w:r>
        <w:t>. Wijzigingen dienen intern gecommuniceerd te worden.</w:t>
      </w:r>
    </w:p>
    <w:p w14:paraId="77334A2D" w14:textId="26BE61C7" w:rsidR="00403006" w:rsidRDefault="00403006" w:rsidP="00413A2F">
      <w:pPr>
        <w:pStyle w:val="Geenafstand"/>
        <w:numPr>
          <w:ilvl w:val="0"/>
          <w:numId w:val="4"/>
        </w:numPr>
      </w:pPr>
      <w:r>
        <w:t>Toeleveranciers periodiek informeren over ons milieubeleid.</w:t>
      </w:r>
    </w:p>
    <w:p w14:paraId="37A7D0B7" w14:textId="0EAADB64" w:rsidR="00F3109B" w:rsidRDefault="00F3109B" w:rsidP="00F3109B">
      <w:pPr>
        <w:pStyle w:val="Geenafstand"/>
      </w:pPr>
    </w:p>
    <w:p w14:paraId="4BAF4E3D" w14:textId="3A3E45CB" w:rsidR="00F3109B" w:rsidRPr="00AB189E" w:rsidRDefault="00FA700B" w:rsidP="00AB189E">
      <w:pPr>
        <w:pStyle w:val="Kop3"/>
      </w:pPr>
      <w:r w:rsidRPr="00AB189E">
        <w:t>Klanten</w:t>
      </w:r>
    </w:p>
    <w:p w14:paraId="4C8C313A" w14:textId="0AF6BED2" w:rsidR="00F3109B" w:rsidRDefault="00FA700B" w:rsidP="00413A2F">
      <w:pPr>
        <w:pStyle w:val="Geenafstand"/>
        <w:numPr>
          <w:ilvl w:val="0"/>
          <w:numId w:val="4"/>
        </w:numPr>
      </w:pPr>
      <w:r>
        <w:t>De operationele bedrijven dienen meer en meer de focus te verleggen van project-gestuurde organisaties naar service &amp; onderhoud-gestuurde organisaties om ook in tijden van laagconjunctuur bestaansrecht te behouden. De focus dient in de aankomende jaren te liggen op het verkrijgen van onderhoudscontracten. Uiteraard blijven we projecten uitvoeren.</w:t>
      </w:r>
    </w:p>
    <w:p w14:paraId="37032361" w14:textId="14BBC354" w:rsidR="00FA700B" w:rsidRDefault="00FA700B" w:rsidP="00413A2F">
      <w:pPr>
        <w:pStyle w:val="Geenafstand"/>
        <w:numPr>
          <w:ilvl w:val="0"/>
          <w:numId w:val="4"/>
        </w:numPr>
      </w:pPr>
      <w:r>
        <w:t>Om meer vanuit ‘Service &amp; Onderhoud’ te gaan werken dienen vernieuwende en integrale onderhoudsconcepten te worden ontwikkeld.</w:t>
      </w:r>
      <w:r w:rsidR="003930F4">
        <w:t xml:space="preserve"> (reactietijden )</w:t>
      </w:r>
    </w:p>
    <w:p w14:paraId="595B2B50" w14:textId="3706F48B" w:rsidR="00891D28" w:rsidRDefault="00891D28" w:rsidP="00413A2F">
      <w:pPr>
        <w:pStyle w:val="Geenafstand"/>
        <w:numPr>
          <w:ilvl w:val="0"/>
          <w:numId w:val="4"/>
        </w:numPr>
      </w:pPr>
      <w:r>
        <w:t xml:space="preserve">Om de handelingssnelheid in het offertetraject te kunnen waarborgen </w:t>
      </w:r>
      <w:r w:rsidR="00FB3878">
        <w:t>dient</w:t>
      </w:r>
      <w:r w:rsidR="00636533">
        <w:t xml:space="preserve"> </w:t>
      </w:r>
      <w:r w:rsidR="003930F4">
        <w:t>te worden onderzocht of dit op een andere manier kan worden ingericht</w:t>
      </w:r>
      <w:r w:rsidR="00FB3878">
        <w:t>.</w:t>
      </w:r>
    </w:p>
    <w:p w14:paraId="15BDD57E" w14:textId="0146B854" w:rsidR="00403006" w:rsidRDefault="00403006" w:rsidP="00413A2F">
      <w:pPr>
        <w:pStyle w:val="Geenafstand"/>
        <w:numPr>
          <w:ilvl w:val="0"/>
          <w:numId w:val="4"/>
        </w:numPr>
      </w:pPr>
      <w:r>
        <w:t>Permanente aandacht voor veiligheid &amp; gezondheid van mens, middelen en omgeving.</w:t>
      </w:r>
    </w:p>
    <w:p w14:paraId="3A715562" w14:textId="68183E38" w:rsidR="00F3109B" w:rsidRDefault="00F3109B" w:rsidP="00F3109B">
      <w:pPr>
        <w:pStyle w:val="Geenafstand"/>
      </w:pPr>
    </w:p>
    <w:p w14:paraId="0517DC17" w14:textId="77777777" w:rsidR="00F3109B" w:rsidRDefault="00F3109B" w:rsidP="00F3109B">
      <w:pPr>
        <w:pStyle w:val="Geenafstand"/>
      </w:pPr>
    </w:p>
    <w:p w14:paraId="18355C70" w14:textId="6FE940EF" w:rsidR="00CA6297" w:rsidRDefault="00AB189E" w:rsidP="00AB189E">
      <w:pPr>
        <w:pStyle w:val="Kop1"/>
        <w:numPr>
          <w:ilvl w:val="0"/>
          <w:numId w:val="0"/>
        </w:numPr>
        <w:ind w:left="360" w:hanging="360"/>
      </w:pPr>
      <w:bookmarkStart w:id="87" w:name="_Toc522880890"/>
      <w:r>
        <w:t>Bewaking &amp; Borging</w:t>
      </w:r>
      <w:bookmarkEnd w:id="87"/>
    </w:p>
    <w:p w14:paraId="122059A5" w14:textId="356A76B5" w:rsidR="00AB189E" w:rsidRDefault="00AB189E" w:rsidP="00AB189E">
      <w:pPr>
        <w:pStyle w:val="Geenafstand"/>
      </w:pPr>
      <w:r>
        <w:t xml:space="preserve">Het is noodzakelijk dat het bereiken van de vastgestelde strategische doelen en </w:t>
      </w:r>
      <w:r w:rsidR="00F634A4">
        <w:t>acties</w:t>
      </w:r>
      <w:r>
        <w:t xml:space="preserve"> worden bewaakt en geborgd in de organisatie. De bewaking en borging van de strategie is onderdeel van de Plan-Do-Check-Act cyclus van de organisatie.</w:t>
      </w:r>
    </w:p>
    <w:p w14:paraId="5886E0BF" w14:textId="1A8A3230" w:rsidR="00F634A4" w:rsidRDefault="00F634A4" w:rsidP="00AB189E">
      <w:pPr>
        <w:pStyle w:val="Geenafstand"/>
      </w:pPr>
    </w:p>
    <w:p w14:paraId="42B40E50" w14:textId="4B7B8988" w:rsidR="00F634A4" w:rsidRDefault="00F634A4" w:rsidP="00F634A4">
      <w:pPr>
        <w:pStyle w:val="Kop3"/>
      </w:pPr>
      <w:r>
        <w:t>Overzicht Bewakings- &amp; Borgingsmomenten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1770"/>
        <w:gridCol w:w="2126"/>
        <w:gridCol w:w="3112"/>
      </w:tblGrid>
      <w:tr w:rsidR="00F634A4" w14:paraId="347837CD" w14:textId="77777777" w:rsidTr="00F634A4">
        <w:tc>
          <w:tcPr>
            <w:tcW w:w="2336" w:type="dxa"/>
            <w:shd w:val="clear" w:color="auto" w:fill="FF0000"/>
          </w:tcPr>
          <w:p w14:paraId="493EBA69" w14:textId="4B9C1754" w:rsidR="00F634A4" w:rsidRPr="00F634A4" w:rsidRDefault="00F634A4" w:rsidP="00AB189E">
            <w:pPr>
              <w:pStyle w:val="Geenafstand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F634A4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Onderdeel</w:t>
            </w:r>
          </w:p>
        </w:tc>
        <w:tc>
          <w:tcPr>
            <w:tcW w:w="1770" w:type="dxa"/>
            <w:shd w:val="clear" w:color="auto" w:fill="FF0000"/>
          </w:tcPr>
          <w:p w14:paraId="06822F7B" w14:textId="7FDB3940" w:rsidR="00F634A4" w:rsidRPr="00F634A4" w:rsidRDefault="00F634A4" w:rsidP="00AB189E">
            <w:pPr>
              <w:pStyle w:val="Geenafstand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F634A4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Review</w:t>
            </w:r>
          </w:p>
        </w:tc>
        <w:tc>
          <w:tcPr>
            <w:tcW w:w="2126" w:type="dxa"/>
            <w:shd w:val="clear" w:color="auto" w:fill="FF0000"/>
          </w:tcPr>
          <w:p w14:paraId="4B643349" w14:textId="6330BF8A" w:rsidR="00F634A4" w:rsidRPr="00F634A4" w:rsidRDefault="00F634A4" w:rsidP="00AB189E">
            <w:pPr>
              <w:pStyle w:val="Geenafstand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F634A4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Aanpassen</w:t>
            </w:r>
          </w:p>
        </w:tc>
        <w:tc>
          <w:tcPr>
            <w:tcW w:w="3112" w:type="dxa"/>
            <w:shd w:val="clear" w:color="auto" w:fill="FF0000"/>
          </w:tcPr>
          <w:p w14:paraId="5E105ACC" w14:textId="27493CE1" w:rsidR="00F634A4" w:rsidRPr="00F634A4" w:rsidRDefault="00F634A4" w:rsidP="00AB189E">
            <w:pPr>
              <w:pStyle w:val="Geenafstand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F634A4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Verantwoordelijkheid</w:t>
            </w:r>
          </w:p>
        </w:tc>
      </w:tr>
      <w:tr w:rsidR="00F634A4" w14:paraId="49FAC5FD" w14:textId="77777777" w:rsidTr="00F634A4">
        <w:tc>
          <w:tcPr>
            <w:tcW w:w="2336" w:type="dxa"/>
          </w:tcPr>
          <w:p w14:paraId="03017856" w14:textId="22C73D71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Missie en Visie</w:t>
            </w:r>
          </w:p>
        </w:tc>
        <w:tc>
          <w:tcPr>
            <w:tcW w:w="1770" w:type="dxa"/>
          </w:tcPr>
          <w:p w14:paraId="6A722BF1" w14:textId="3F9FED82" w:rsidR="00F634A4" w:rsidRPr="00F634A4" w:rsidRDefault="001D0F81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Iedere 5</w:t>
            </w:r>
            <w:r w:rsidR="00F634A4">
              <w:rPr>
                <w:rFonts w:asciiTheme="minorHAnsi" w:hAnsiTheme="minorHAnsi"/>
                <w:sz w:val="22"/>
                <w:szCs w:val="22"/>
              </w:rPr>
              <w:t xml:space="preserve"> jaar</w:t>
            </w:r>
          </w:p>
        </w:tc>
        <w:tc>
          <w:tcPr>
            <w:tcW w:w="2126" w:type="dxa"/>
          </w:tcPr>
          <w:p w14:paraId="390CBF4E" w14:textId="3E3EF253" w:rsidR="00F634A4" w:rsidRPr="00F634A4" w:rsidRDefault="004631BC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Iedere 3</w:t>
            </w:r>
            <w:r w:rsidR="00F634A4">
              <w:rPr>
                <w:rFonts w:asciiTheme="minorHAnsi" w:hAnsiTheme="minorHAnsi"/>
                <w:sz w:val="22"/>
                <w:szCs w:val="22"/>
              </w:rPr>
              <w:t xml:space="preserve"> jaar, indien noodzakelijk</w:t>
            </w:r>
          </w:p>
        </w:tc>
        <w:tc>
          <w:tcPr>
            <w:tcW w:w="3112" w:type="dxa"/>
          </w:tcPr>
          <w:p w14:paraId="3913DC64" w14:textId="1093156F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Directie</w:t>
            </w:r>
            <w:r w:rsidR="001D0F81">
              <w:rPr>
                <w:rFonts w:asciiTheme="minorHAnsi" w:hAnsiTheme="minorHAnsi"/>
                <w:sz w:val="22"/>
                <w:szCs w:val="22"/>
              </w:rPr>
              <w:t>/MT gedelegeerden</w:t>
            </w:r>
          </w:p>
        </w:tc>
      </w:tr>
      <w:tr w:rsidR="00F634A4" w14:paraId="51B29F0A" w14:textId="77777777" w:rsidTr="00F634A4">
        <w:tc>
          <w:tcPr>
            <w:tcW w:w="2336" w:type="dxa"/>
          </w:tcPr>
          <w:p w14:paraId="348A56B3" w14:textId="4FDCA4B6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Strategische doelen</w:t>
            </w:r>
          </w:p>
        </w:tc>
        <w:tc>
          <w:tcPr>
            <w:tcW w:w="1770" w:type="dxa"/>
          </w:tcPr>
          <w:p w14:paraId="3A2CD80F" w14:textId="4602AEA7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Jaarlijks</w:t>
            </w:r>
          </w:p>
        </w:tc>
        <w:tc>
          <w:tcPr>
            <w:tcW w:w="2126" w:type="dxa"/>
          </w:tcPr>
          <w:p w14:paraId="656998C7" w14:textId="0001C0D4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Jaarlijks, indien noodzakelijk</w:t>
            </w:r>
          </w:p>
        </w:tc>
        <w:tc>
          <w:tcPr>
            <w:tcW w:w="3112" w:type="dxa"/>
          </w:tcPr>
          <w:p w14:paraId="1F1708A0" w14:textId="4128BBD7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Directie/MT</w:t>
            </w:r>
          </w:p>
        </w:tc>
      </w:tr>
      <w:tr w:rsidR="00F634A4" w14:paraId="108E7ACA" w14:textId="77777777" w:rsidTr="00F634A4">
        <w:tc>
          <w:tcPr>
            <w:tcW w:w="2336" w:type="dxa"/>
          </w:tcPr>
          <w:p w14:paraId="4C8C3652" w14:textId="7A91B16D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Acties </w:t>
            </w:r>
            <w:r w:rsidR="00217465">
              <w:rPr>
                <w:rFonts w:asciiTheme="minorHAnsi" w:hAnsiTheme="minorHAnsi"/>
                <w:sz w:val="22"/>
                <w:szCs w:val="22"/>
              </w:rPr>
              <w:t>n.a.v.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doelen</w:t>
            </w:r>
          </w:p>
        </w:tc>
        <w:tc>
          <w:tcPr>
            <w:tcW w:w="1770" w:type="dxa"/>
          </w:tcPr>
          <w:p w14:paraId="3A0CD303" w14:textId="4DD30113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Maandelijks</w:t>
            </w:r>
          </w:p>
        </w:tc>
        <w:tc>
          <w:tcPr>
            <w:tcW w:w="2126" w:type="dxa"/>
          </w:tcPr>
          <w:p w14:paraId="1907F129" w14:textId="069CD95D" w:rsidR="00F634A4" w:rsidRPr="00F634A4" w:rsidRDefault="00F634A4" w:rsidP="00F634A4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Maandelijks</w:t>
            </w:r>
          </w:p>
        </w:tc>
        <w:tc>
          <w:tcPr>
            <w:tcW w:w="3112" w:type="dxa"/>
          </w:tcPr>
          <w:p w14:paraId="60BB67EB" w14:textId="42C44F34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Directie/MT</w:t>
            </w:r>
            <w:r w:rsidR="001D0F81">
              <w:rPr>
                <w:rFonts w:asciiTheme="minorHAnsi" w:hAnsiTheme="minorHAnsi"/>
                <w:sz w:val="22"/>
                <w:szCs w:val="22"/>
              </w:rPr>
              <w:t xml:space="preserve"> gedelegeerden</w:t>
            </w:r>
          </w:p>
        </w:tc>
      </w:tr>
      <w:tr w:rsidR="00F634A4" w14:paraId="1799A3C7" w14:textId="77777777" w:rsidTr="00F634A4">
        <w:tc>
          <w:tcPr>
            <w:tcW w:w="2336" w:type="dxa"/>
          </w:tcPr>
          <w:p w14:paraId="450957BF" w14:textId="13D7AC4B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Acties en planning</w:t>
            </w:r>
          </w:p>
        </w:tc>
        <w:tc>
          <w:tcPr>
            <w:tcW w:w="1770" w:type="dxa"/>
          </w:tcPr>
          <w:p w14:paraId="1278155A" w14:textId="20F8BA64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Maandelijks</w:t>
            </w:r>
          </w:p>
        </w:tc>
        <w:tc>
          <w:tcPr>
            <w:tcW w:w="2126" w:type="dxa"/>
          </w:tcPr>
          <w:p w14:paraId="23D7E4CE" w14:textId="17C7121D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Maandelijks</w:t>
            </w:r>
          </w:p>
        </w:tc>
        <w:tc>
          <w:tcPr>
            <w:tcW w:w="3112" w:type="dxa"/>
          </w:tcPr>
          <w:p w14:paraId="2C7174C6" w14:textId="778F9D9D" w:rsidR="00F634A4" w:rsidRPr="00F634A4" w:rsidRDefault="001D0F81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MT </w:t>
            </w:r>
            <w:r w:rsidR="00F634A4">
              <w:rPr>
                <w:rFonts w:asciiTheme="minorHAnsi" w:hAnsiTheme="minorHAnsi"/>
                <w:sz w:val="22"/>
                <w:szCs w:val="22"/>
              </w:rPr>
              <w:t>gedelegeerden</w:t>
            </w:r>
          </w:p>
        </w:tc>
      </w:tr>
      <w:tr w:rsidR="00F634A4" w14:paraId="46824DC2" w14:textId="77777777" w:rsidTr="00F634A4">
        <w:tc>
          <w:tcPr>
            <w:tcW w:w="2336" w:type="dxa"/>
          </w:tcPr>
          <w:p w14:paraId="7C2CC695" w14:textId="62B67DCC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Analyses</w:t>
            </w:r>
          </w:p>
        </w:tc>
        <w:tc>
          <w:tcPr>
            <w:tcW w:w="1770" w:type="dxa"/>
          </w:tcPr>
          <w:p w14:paraId="5CCB324C" w14:textId="54A4AF21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Jaarlijks</w:t>
            </w:r>
          </w:p>
        </w:tc>
        <w:tc>
          <w:tcPr>
            <w:tcW w:w="2126" w:type="dxa"/>
          </w:tcPr>
          <w:p w14:paraId="7A55644C" w14:textId="70771F89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Voor </w:t>
            </w:r>
            <w:r w:rsidR="00986316">
              <w:rPr>
                <w:rFonts w:asciiTheme="minorHAnsi" w:hAnsiTheme="minorHAnsi"/>
                <w:sz w:val="22"/>
                <w:szCs w:val="22"/>
              </w:rPr>
              <w:t xml:space="preserve">CO2 in </w:t>
            </w:r>
            <w:r w:rsidR="001D0F81">
              <w:rPr>
                <w:rFonts w:asciiTheme="minorHAnsi" w:hAnsiTheme="minorHAnsi"/>
                <w:sz w:val="22"/>
                <w:szCs w:val="22"/>
              </w:rPr>
              <w:t>20</w:t>
            </w:r>
            <w:r w:rsidR="00EA3DA0">
              <w:rPr>
                <w:rFonts w:asciiTheme="minorHAnsi" w:hAnsiTheme="minorHAnsi"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/>
                <w:sz w:val="22"/>
                <w:szCs w:val="22"/>
              </w:rPr>
              <w:t>per 6 maanden</w:t>
            </w:r>
          </w:p>
        </w:tc>
        <w:tc>
          <w:tcPr>
            <w:tcW w:w="3112" w:type="dxa"/>
          </w:tcPr>
          <w:p w14:paraId="38F5BDE2" w14:textId="57ABA7E0" w:rsidR="00F634A4" w:rsidRPr="00F634A4" w:rsidRDefault="002E24E7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Directie</w:t>
            </w:r>
            <w:r w:rsidR="001D0F81">
              <w:rPr>
                <w:rFonts w:asciiTheme="minorHAnsi" w:hAnsiTheme="minorHAnsi"/>
                <w:sz w:val="22"/>
                <w:szCs w:val="22"/>
              </w:rPr>
              <w:t xml:space="preserve"> / KAM</w:t>
            </w:r>
          </w:p>
        </w:tc>
      </w:tr>
      <w:tr w:rsidR="00F634A4" w14:paraId="11CBC826" w14:textId="77777777" w:rsidTr="00F634A4">
        <w:tc>
          <w:tcPr>
            <w:tcW w:w="2336" w:type="dxa"/>
          </w:tcPr>
          <w:p w14:paraId="0FEDF055" w14:textId="05BCE7CC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Het gehele strategische plan</w:t>
            </w:r>
          </w:p>
        </w:tc>
        <w:tc>
          <w:tcPr>
            <w:tcW w:w="1770" w:type="dxa"/>
          </w:tcPr>
          <w:p w14:paraId="3629B316" w14:textId="2F0734C1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Jaarlijks</w:t>
            </w:r>
          </w:p>
        </w:tc>
        <w:tc>
          <w:tcPr>
            <w:tcW w:w="2126" w:type="dxa"/>
          </w:tcPr>
          <w:p w14:paraId="78C83465" w14:textId="41D4B97E" w:rsidR="00F634A4" w:rsidRPr="00F634A4" w:rsidRDefault="00F634A4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Jaarlijks</w:t>
            </w:r>
          </w:p>
        </w:tc>
        <w:tc>
          <w:tcPr>
            <w:tcW w:w="3112" w:type="dxa"/>
          </w:tcPr>
          <w:p w14:paraId="338F0BFD" w14:textId="5303DAE5" w:rsidR="00F634A4" w:rsidRPr="00F634A4" w:rsidRDefault="002E24E7" w:rsidP="00AB189E">
            <w:pPr>
              <w:pStyle w:val="Geenafstan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Directie</w:t>
            </w:r>
          </w:p>
        </w:tc>
      </w:tr>
    </w:tbl>
    <w:p w14:paraId="5D57F42E" w14:textId="77777777" w:rsidR="00F634A4" w:rsidRDefault="00F634A4" w:rsidP="00AB189E">
      <w:pPr>
        <w:pStyle w:val="Geenafstand"/>
      </w:pPr>
    </w:p>
    <w:p w14:paraId="6E849B71" w14:textId="77777777" w:rsidR="00AB189E" w:rsidRDefault="00AB189E" w:rsidP="005872C5">
      <w:pPr>
        <w:pStyle w:val="Geenafstand"/>
      </w:pPr>
    </w:p>
    <w:p w14:paraId="3AB4B7DF" w14:textId="77777777" w:rsidR="00B56155" w:rsidRDefault="00B56155" w:rsidP="005872C5">
      <w:pPr>
        <w:pStyle w:val="Geenafstand"/>
      </w:pPr>
    </w:p>
    <w:p w14:paraId="03AFA630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nl-NL"/>
        </w:rPr>
      </w:pPr>
      <w:r w:rsidRPr="00B5615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nl-NL"/>
        </w:rPr>
        <w:t>Klimaat Transitieplan 2050</w:t>
      </w:r>
    </w:p>
    <w:p w14:paraId="04873E4E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36DF905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56155">
        <w:rPr>
          <w:rFonts w:ascii="Verdana" w:eastAsia="Times New Roman" w:hAnsi="Verdana" w:cs="Times New Roman"/>
          <w:sz w:val="20"/>
          <w:szCs w:val="20"/>
          <w:lang w:eastAsia="nl-NL"/>
        </w:rPr>
        <w:t>Wij zijn op de hoogte van het in Handboek 4.0 opgenomen Klimaat Transitieplan om in 2050 0 % CO2 uitstoot te realiseren en de eventueel te nemen maatregelen.</w:t>
      </w:r>
    </w:p>
    <w:p w14:paraId="3CF727FB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70C5A8FD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56155">
        <w:rPr>
          <w:rFonts w:ascii="Verdana" w:eastAsia="Times New Roman" w:hAnsi="Verdana" w:cs="Times New Roman"/>
          <w:sz w:val="20"/>
          <w:szCs w:val="20"/>
          <w:lang w:eastAsia="nl-NL"/>
        </w:rPr>
        <w:t>Op dit moment en in 2024 beoordelen wij de haalbaarheid voor het gebruik van elektrische auto’s en bestelbusjes, omdat deze groep de hoogste bijdrage heeft in de CO2 uitstoot.</w:t>
      </w:r>
    </w:p>
    <w:p w14:paraId="69F0E5D2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59ADA97D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56155">
        <w:rPr>
          <w:rFonts w:ascii="Verdana" w:eastAsia="Times New Roman" w:hAnsi="Verdana" w:cs="Times New Roman"/>
          <w:sz w:val="20"/>
          <w:szCs w:val="20"/>
          <w:lang w:eastAsia="nl-NL"/>
        </w:rPr>
        <w:t>Er is nog geen GVO beschikbaar voor gas en water, dus hier kunnen wij nog niet op reduceren. Het omgaan met energie is een doorlopend aandachtspunt binnen onze organisatie.</w:t>
      </w:r>
    </w:p>
    <w:p w14:paraId="764C1871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052A6CD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B56155">
        <w:rPr>
          <w:rFonts w:ascii="Verdana" w:eastAsia="Times New Roman" w:hAnsi="Verdana" w:cs="Times New Roman"/>
          <w:sz w:val="20"/>
          <w:szCs w:val="20"/>
          <w:lang w:eastAsia="nl-NL"/>
        </w:rPr>
        <w:t>Wij monitoren twee keer per jaar of wij nog meer CO2 reductie maatregelen kunnen doorvoeren.</w:t>
      </w:r>
    </w:p>
    <w:p w14:paraId="5DD5FB22" w14:textId="77777777" w:rsidR="00B56155" w:rsidRPr="00B56155" w:rsidRDefault="00B56155" w:rsidP="00B56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512DFDD" w14:textId="77777777" w:rsidR="00B56155" w:rsidRDefault="00B56155" w:rsidP="005872C5">
      <w:pPr>
        <w:pStyle w:val="Geenafstand"/>
      </w:pPr>
    </w:p>
    <w:p w14:paraId="7F5FDCA9" w14:textId="77777777" w:rsidR="00B56155" w:rsidRDefault="00B56155" w:rsidP="005872C5">
      <w:pPr>
        <w:pStyle w:val="Geenafstand"/>
      </w:pPr>
    </w:p>
    <w:p w14:paraId="18900DC0" w14:textId="18646960" w:rsidR="00CA6297" w:rsidRDefault="00AE3BDC" w:rsidP="005872C5">
      <w:pPr>
        <w:pStyle w:val="Geenafstand"/>
      </w:pPr>
      <w:r>
        <w:t>Aldus getekend namens alle divisies van Safety Service®,</w:t>
      </w:r>
    </w:p>
    <w:p w14:paraId="24DD99FC" w14:textId="5211AC83" w:rsidR="00CA6297" w:rsidRDefault="00CA6297" w:rsidP="005872C5">
      <w:pPr>
        <w:pStyle w:val="Geenafstand"/>
      </w:pPr>
    </w:p>
    <w:p w14:paraId="0B13ECB8" w14:textId="70C51ED9" w:rsidR="00CA6297" w:rsidRDefault="00CA6297" w:rsidP="005872C5">
      <w:pPr>
        <w:pStyle w:val="Geenafstand"/>
      </w:pPr>
      <w:r>
        <w:t>Oldenzaal</w:t>
      </w:r>
      <w:r w:rsidRPr="00AE3BDC">
        <w:t xml:space="preserve">, </w:t>
      </w:r>
      <w:r w:rsidR="00B91D8B">
        <w:t>22 april 2026</w:t>
      </w:r>
    </w:p>
    <w:p w14:paraId="708270A3" w14:textId="77777777" w:rsidR="00AE3BDC" w:rsidRDefault="00AE3BDC" w:rsidP="005872C5">
      <w:pPr>
        <w:pStyle w:val="Geenafstand"/>
      </w:pPr>
    </w:p>
    <w:p w14:paraId="587346FA" w14:textId="04735AE9" w:rsidR="00AE3BDC" w:rsidRDefault="00AE3BDC" w:rsidP="005872C5">
      <w:pPr>
        <w:pStyle w:val="Geenafstand"/>
      </w:pPr>
    </w:p>
    <w:p w14:paraId="5DB23435" w14:textId="47F3FB4F" w:rsidR="00AE3BDC" w:rsidRDefault="00AE3BDC" w:rsidP="005872C5">
      <w:pPr>
        <w:pStyle w:val="Geenafstand"/>
      </w:pPr>
      <w:r>
        <w:tab/>
      </w:r>
      <w:r>
        <w:tab/>
      </w:r>
      <w:r>
        <w:tab/>
      </w:r>
      <w:r>
        <w:tab/>
      </w:r>
    </w:p>
    <w:p w14:paraId="5B7091A5" w14:textId="65B5B426" w:rsidR="00CA6297" w:rsidRDefault="00CE414A" w:rsidP="005872C5">
      <w:pPr>
        <w:pStyle w:val="Geenafstand"/>
      </w:pPr>
      <w:r>
        <w:t>F.J. Gerritsen</w:t>
      </w:r>
      <w:r w:rsidR="00CA6297">
        <w:tab/>
      </w:r>
      <w:r w:rsidR="00CA6297">
        <w:tab/>
      </w:r>
      <w:r w:rsidR="00CA6297">
        <w:tab/>
      </w:r>
      <w:r w:rsidR="00CA6297">
        <w:tab/>
      </w:r>
      <w:r w:rsidR="00CA6297">
        <w:tab/>
      </w:r>
    </w:p>
    <w:p w14:paraId="7B94849F" w14:textId="588CA091" w:rsidR="00CA6297" w:rsidRDefault="00AE3BDC" w:rsidP="005872C5">
      <w:pPr>
        <w:pStyle w:val="Geenafstand"/>
      </w:pPr>
      <w:r>
        <w:t>Algemeen Directeur</w:t>
      </w:r>
      <w:r>
        <w:tab/>
      </w:r>
      <w:r>
        <w:tab/>
      </w:r>
      <w:r>
        <w:tab/>
      </w:r>
      <w:r>
        <w:tab/>
      </w:r>
    </w:p>
    <w:sectPr w:rsidR="00CA6297" w:rsidSect="00821F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27" w:right="1134" w:bottom="992" w:left="1418" w:header="567" w:footer="4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082C" w14:textId="77777777" w:rsidR="00C62697" w:rsidRDefault="00C62697" w:rsidP="000F6648">
      <w:pPr>
        <w:spacing w:after="0" w:line="240" w:lineRule="auto"/>
      </w:pPr>
      <w:r>
        <w:separator/>
      </w:r>
    </w:p>
  </w:endnote>
  <w:endnote w:type="continuationSeparator" w:id="0">
    <w:p w14:paraId="04ADC13F" w14:textId="77777777" w:rsidR="00C62697" w:rsidRDefault="00C62697" w:rsidP="000F6648">
      <w:pPr>
        <w:spacing w:after="0" w:line="240" w:lineRule="auto"/>
      </w:pPr>
      <w:r>
        <w:continuationSeparator/>
      </w:r>
    </w:p>
  </w:endnote>
  <w:endnote w:type="continuationNotice" w:id="1">
    <w:p w14:paraId="2E841D2A" w14:textId="77777777" w:rsidR="00C62697" w:rsidRDefault="00C6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">
    <w:altName w:val="Cambria Math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NN Scala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 Sans Small Cap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4794" w14:textId="6DDA65CB" w:rsidR="00BC70BC" w:rsidRPr="00E15BE2" w:rsidRDefault="00BC70BC" w:rsidP="000F159D">
    <w:pPr>
      <w:pStyle w:val="Voettekst"/>
      <w:tabs>
        <w:tab w:val="clear" w:pos="4536"/>
        <w:tab w:val="clear" w:pos="9072"/>
        <w:tab w:val="right" w:pos="9355"/>
      </w:tabs>
      <w:rPr>
        <w:b/>
        <w:bCs/>
        <w:color w:val="818284"/>
        <w:sz w:val="18"/>
        <w:szCs w:val="18"/>
      </w:rPr>
    </w:pPr>
    <w:r>
      <w:rPr>
        <w:color w:val="818284"/>
        <w:sz w:val="18"/>
        <w:szCs w:val="18"/>
      </w:rPr>
      <w:t>S</w:t>
    </w:r>
    <w:r w:rsidR="00F37F0A">
      <w:rPr>
        <w:color w:val="818284"/>
        <w:sz w:val="18"/>
        <w:szCs w:val="18"/>
      </w:rPr>
      <w:t xml:space="preserve">trategisch </w:t>
    </w:r>
    <w:r w:rsidR="0067550D">
      <w:rPr>
        <w:color w:val="818284"/>
        <w:sz w:val="18"/>
        <w:szCs w:val="18"/>
      </w:rPr>
      <w:t xml:space="preserve">beleidsplan </w:t>
    </w:r>
    <w:r w:rsidR="00A90AA6">
      <w:rPr>
        <w:color w:val="818284"/>
        <w:sz w:val="18"/>
        <w:szCs w:val="18"/>
      </w:rPr>
      <w:t>2026-2028</w:t>
    </w:r>
    <w:r w:rsidR="00C37B2B">
      <w:rPr>
        <w:color w:val="818284"/>
        <w:sz w:val="18"/>
        <w:szCs w:val="18"/>
      </w:rPr>
      <w:t xml:space="preserve">                        </w:t>
    </w:r>
    <w:r w:rsidR="00CE414A">
      <w:rPr>
        <w:color w:val="818284"/>
        <w:sz w:val="18"/>
        <w:szCs w:val="18"/>
      </w:rPr>
      <w:t xml:space="preserve">  </w:t>
    </w:r>
    <w:r w:rsidR="004B00A2">
      <w:rPr>
        <w:color w:val="818284"/>
        <w:sz w:val="18"/>
        <w:szCs w:val="18"/>
      </w:rPr>
      <w:t xml:space="preserve">                        </w:t>
    </w:r>
    <w:r w:rsidR="00A90AA6">
      <w:rPr>
        <w:color w:val="818284"/>
        <w:sz w:val="18"/>
        <w:szCs w:val="18"/>
      </w:rPr>
      <w:t>22 april 2026</w:t>
    </w:r>
    <w:r w:rsidRPr="0046552F">
      <w:rPr>
        <w:b/>
        <w:color w:val="818284"/>
        <w:sz w:val="18"/>
        <w:szCs w:val="18"/>
      </w:rPr>
      <w:tab/>
      <w:t xml:space="preserve"> </w:t>
    </w:r>
    <w:r w:rsidRPr="00D032E0">
      <w:rPr>
        <w:b/>
        <w:color w:val="E20613"/>
        <w:sz w:val="18"/>
        <w:szCs w:val="18"/>
      </w:rPr>
      <w:t>●</w:t>
    </w:r>
    <w:r w:rsidRPr="0046552F">
      <w:rPr>
        <w:b/>
        <w:color w:val="818284"/>
        <w:sz w:val="18"/>
        <w:szCs w:val="18"/>
      </w:rPr>
      <w:t xml:space="preserve">  </w:t>
    </w:r>
    <w:r w:rsidRPr="0046552F">
      <w:rPr>
        <w:color w:val="818284"/>
        <w:sz w:val="18"/>
        <w:szCs w:val="18"/>
      </w:rPr>
      <w:t xml:space="preserve">Pagina </w:t>
    </w:r>
    <w:r w:rsidRPr="0046552F">
      <w:rPr>
        <w:b/>
        <w:bCs/>
        <w:color w:val="818284"/>
        <w:sz w:val="18"/>
        <w:szCs w:val="18"/>
      </w:rPr>
      <w:fldChar w:fldCharType="begin"/>
    </w:r>
    <w:r w:rsidRPr="0046552F">
      <w:rPr>
        <w:b/>
        <w:bCs/>
        <w:color w:val="818284"/>
        <w:sz w:val="18"/>
        <w:szCs w:val="18"/>
      </w:rPr>
      <w:instrText>PAGE</w:instrText>
    </w:r>
    <w:r w:rsidRPr="0046552F">
      <w:rPr>
        <w:b/>
        <w:bCs/>
        <w:color w:val="818284"/>
        <w:sz w:val="18"/>
        <w:szCs w:val="18"/>
      </w:rPr>
      <w:fldChar w:fldCharType="separate"/>
    </w:r>
    <w:r w:rsidR="005952B9">
      <w:rPr>
        <w:b/>
        <w:bCs/>
        <w:noProof/>
        <w:color w:val="818284"/>
        <w:sz w:val="18"/>
        <w:szCs w:val="18"/>
      </w:rPr>
      <w:t>2</w:t>
    </w:r>
    <w:r w:rsidRPr="0046552F">
      <w:rPr>
        <w:b/>
        <w:bCs/>
        <w:color w:val="818284"/>
        <w:sz w:val="18"/>
        <w:szCs w:val="18"/>
      </w:rPr>
      <w:fldChar w:fldCharType="end"/>
    </w:r>
    <w:r w:rsidRPr="0046552F">
      <w:rPr>
        <w:color w:val="818284"/>
        <w:sz w:val="18"/>
        <w:szCs w:val="18"/>
      </w:rPr>
      <w:t xml:space="preserve"> van </w:t>
    </w:r>
    <w:r w:rsidRPr="0046552F">
      <w:rPr>
        <w:b/>
        <w:bCs/>
        <w:color w:val="818284"/>
        <w:sz w:val="18"/>
        <w:szCs w:val="18"/>
      </w:rPr>
      <w:fldChar w:fldCharType="begin"/>
    </w:r>
    <w:r w:rsidRPr="0046552F">
      <w:rPr>
        <w:b/>
        <w:bCs/>
        <w:color w:val="818284"/>
        <w:sz w:val="18"/>
        <w:szCs w:val="18"/>
      </w:rPr>
      <w:instrText>NUMPAGES</w:instrText>
    </w:r>
    <w:r w:rsidRPr="0046552F">
      <w:rPr>
        <w:b/>
        <w:bCs/>
        <w:color w:val="818284"/>
        <w:sz w:val="18"/>
        <w:szCs w:val="18"/>
      </w:rPr>
      <w:fldChar w:fldCharType="separate"/>
    </w:r>
    <w:r w:rsidR="005952B9">
      <w:rPr>
        <w:b/>
        <w:bCs/>
        <w:noProof/>
        <w:color w:val="818284"/>
        <w:sz w:val="18"/>
        <w:szCs w:val="18"/>
      </w:rPr>
      <w:t>11</w:t>
    </w:r>
    <w:r w:rsidRPr="0046552F">
      <w:rPr>
        <w:b/>
        <w:bCs/>
        <w:color w:val="818284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5286" w14:textId="77777777" w:rsidR="00BC70BC" w:rsidRPr="00E41D39" w:rsidRDefault="00BC70BC" w:rsidP="00E41D39">
    <w:pPr>
      <w:pStyle w:val="Voettekst"/>
      <w:tabs>
        <w:tab w:val="left" w:pos="8222"/>
      </w:tabs>
      <w:ind w:right="-425"/>
      <w:jc w:val="right"/>
      <w:rPr>
        <w:rFonts w:ascii="Exo" w:hAnsi="Exo"/>
        <w:b/>
        <w:color w:val="D52B1E"/>
      </w:rPr>
    </w:pPr>
    <w:r w:rsidRPr="00497C1D">
      <w:rPr>
        <w:sz w:val="20"/>
      </w:rPr>
      <w:tab/>
    </w:r>
    <w:r w:rsidRPr="00410B6D">
      <w:rPr>
        <w:rFonts w:ascii="Exo" w:hAnsi="Exo"/>
        <w:b/>
        <w:color w:val="E30613"/>
        <w:sz w:val="20"/>
      </w:rPr>
      <w:t>safetyservice.nl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54C5" w14:textId="77777777" w:rsidR="00C62697" w:rsidRDefault="00C62697" w:rsidP="000F6648">
      <w:pPr>
        <w:spacing w:after="0" w:line="240" w:lineRule="auto"/>
      </w:pPr>
      <w:r>
        <w:separator/>
      </w:r>
    </w:p>
  </w:footnote>
  <w:footnote w:type="continuationSeparator" w:id="0">
    <w:p w14:paraId="57B6CABD" w14:textId="77777777" w:rsidR="00C62697" w:rsidRDefault="00C62697" w:rsidP="000F6648">
      <w:pPr>
        <w:spacing w:after="0" w:line="240" w:lineRule="auto"/>
      </w:pPr>
      <w:r>
        <w:continuationSeparator/>
      </w:r>
    </w:p>
  </w:footnote>
  <w:footnote w:type="continuationNotice" w:id="1">
    <w:p w14:paraId="1E60295F" w14:textId="77777777" w:rsidR="00C62697" w:rsidRDefault="00C62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C7E1" w14:textId="77777777" w:rsidR="00BC70BC" w:rsidRDefault="00BC70B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7F9541B6" wp14:editId="1C06EE6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999911"/>
          <wp:effectExtent l="0" t="0" r="2540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7C34" w14:textId="77777777" w:rsidR="00BC70BC" w:rsidRDefault="00BC70B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50F4FF65" wp14:editId="61F6A9F2">
          <wp:simplePos x="0" y="0"/>
          <wp:positionH relativeFrom="page">
            <wp:posOffset>7773</wp:posOffset>
          </wp:positionH>
          <wp:positionV relativeFrom="paragraph">
            <wp:posOffset>-360045</wp:posOffset>
          </wp:positionV>
          <wp:extent cx="7546819" cy="486283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Voorb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19" cy="486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4B1"/>
    <w:multiLevelType w:val="hybridMultilevel"/>
    <w:tmpl w:val="F45C3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14057"/>
    <w:multiLevelType w:val="hybridMultilevel"/>
    <w:tmpl w:val="39D2981C"/>
    <w:lvl w:ilvl="0" w:tplc="C70CD1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F08D4"/>
    <w:multiLevelType w:val="hybridMultilevel"/>
    <w:tmpl w:val="8968E946"/>
    <w:lvl w:ilvl="0" w:tplc="9FAC2744">
      <w:start w:val="1"/>
      <w:numFmt w:val="lowerLetter"/>
      <w:pStyle w:val="Kop4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710"/>
    <w:multiLevelType w:val="hybridMultilevel"/>
    <w:tmpl w:val="437A1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49B4"/>
    <w:multiLevelType w:val="multilevel"/>
    <w:tmpl w:val="A8F08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75901D2"/>
    <w:multiLevelType w:val="hybridMultilevel"/>
    <w:tmpl w:val="FC166054"/>
    <w:lvl w:ilvl="0" w:tplc="C70CD1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B0171"/>
    <w:multiLevelType w:val="hybridMultilevel"/>
    <w:tmpl w:val="868C148C"/>
    <w:lvl w:ilvl="0" w:tplc="5178E6C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4600D"/>
    <w:multiLevelType w:val="hybridMultilevel"/>
    <w:tmpl w:val="2D4C47B2"/>
    <w:lvl w:ilvl="0" w:tplc="C70CD1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56438"/>
    <w:multiLevelType w:val="hybridMultilevel"/>
    <w:tmpl w:val="325C5A30"/>
    <w:lvl w:ilvl="0" w:tplc="C9880E16">
      <w:start w:val="1"/>
      <w:numFmt w:val="decimal"/>
      <w:pStyle w:val="Kop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17CB244">
      <w:start w:val="1"/>
      <w:numFmt w:val="lowerLetter"/>
      <w:lvlText w:val="%2."/>
      <w:lvlJc w:val="left"/>
      <w:pPr>
        <w:ind w:left="1440" w:hanging="360"/>
      </w:pPr>
    </w:lvl>
    <w:lvl w:ilvl="2" w:tplc="469C217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F704F"/>
    <w:multiLevelType w:val="hybridMultilevel"/>
    <w:tmpl w:val="AE3A6E22"/>
    <w:lvl w:ilvl="0" w:tplc="C70CD1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3101">
    <w:abstractNumId w:val="2"/>
  </w:num>
  <w:num w:numId="2" w16cid:durableId="1796753055">
    <w:abstractNumId w:val="8"/>
  </w:num>
  <w:num w:numId="3" w16cid:durableId="1873566278">
    <w:abstractNumId w:val="4"/>
  </w:num>
  <w:num w:numId="4" w16cid:durableId="324015781">
    <w:abstractNumId w:val="6"/>
  </w:num>
  <w:num w:numId="5" w16cid:durableId="875433677">
    <w:abstractNumId w:val="5"/>
  </w:num>
  <w:num w:numId="6" w16cid:durableId="1241871638">
    <w:abstractNumId w:val="7"/>
  </w:num>
  <w:num w:numId="7" w16cid:durableId="1708143357">
    <w:abstractNumId w:val="1"/>
  </w:num>
  <w:num w:numId="8" w16cid:durableId="2052681650">
    <w:abstractNumId w:val="9"/>
  </w:num>
  <w:num w:numId="9" w16cid:durableId="2096708249">
    <w:abstractNumId w:val="0"/>
  </w:num>
  <w:num w:numId="10" w16cid:durableId="145748718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E8"/>
    <w:rsid w:val="00000964"/>
    <w:rsid w:val="000063E8"/>
    <w:rsid w:val="00011093"/>
    <w:rsid w:val="00013F02"/>
    <w:rsid w:val="00021BC3"/>
    <w:rsid w:val="0003690A"/>
    <w:rsid w:val="00050113"/>
    <w:rsid w:val="00054B51"/>
    <w:rsid w:val="0006385F"/>
    <w:rsid w:val="00064B87"/>
    <w:rsid w:val="00065BB3"/>
    <w:rsid w:val="00066C2A"/>
    <w:rsid w:val="00071783"/>
    <w:rsid w:val="00073B37"/>
    <w:rsid w:val="000752B5"/>
    <w:rsid w:val="00077BD7"/>
    <w:rsid w:val="000800D4"/>
    <w:rsid w:val="000805FD"/>
    <w:rsid w:val="00085D19"/>
    <w:rsid w:val="00093F2B"/>
    <w:rsid w:val="000966DF"/>
    <w:rsid w:val="000A12E3"/>
    <w:rsid w:val="000A280B"/>
    <w:rsid w:val="000B1EE7"/>
    <w:rsid w:val="000B5C9C"/>
    <w:rsid w:val="000B7254"/>
    <w:rsid w:val="000C0968"/>
    <w:rsid w:val="000C1B23"/>
    <w:rsid w:val="000C2357"/>
    <w:rsid w:val="000C2B38"/>
    <w:rsid w:val="000C47F8"/>
    <w:rsid w:val="000D2D2B"/>
    <w:rsid w:val="000E0E8A"/>
    <w:rsid w:val="000E56C0"/>
    <w:rsid w:val="000F159D"/>
    <w:rsid w:val="000F6648"/>
    <w:rsid w:val="000F78CE"/>
    <w:rsid w:val="00104B32"/>
    <w:rsid w:val="00105045"/>
    <w:rsid w:val="0011075E"/>
    <w:rsid w:val="00112D66"/>
    <w:rsid w:val="001143B9"/>
    <w:rsid w:val="00123DE1"/>
    <w:rsid w:val="0012589D"/>
    <w:rsid w:val="00126AC0"/>
    <w:rsid w:val="001313DD"/>
    <w:rsid w:val="00131B96"/>
    <w:rsid w:val="0013404C"/>
    <w:rsid w:val="0013688F"/>
    <w:rsid w:val="00137EA2"/>
    <w:rsid w:val="00144FEC"/>
    <w:rsid w:val="00147FA2"/>
    <w:rsid w:val="00153C8D"/>
    <w:rsid w:val="00165859"/>
    <w:rsid w:val="0017070A"/>
    <w:rsid w:val="00173686"/>
    <w:rsid w:val="00195DB8"/>
    <w:rsid w:val="00197458"/>
    <w:rsid w:val="001A38E2"/>
    <w:rsid w:val="001B58AB"/>
    <w:rsid w:val="001C11D7"/>
    <w:rsid w:val="001C2B5E"/>
    <w:rsid w:val="001C6DD9"/>
    <w:rsid w:val="001D0F81"/>
    <w:rsid w:val="001D7CA1"/>
    <w:rsid w:val="001E34B1"/>
    <w:rsid w:val="001F1B5A"/>
    <w:rsid w:val="001F4FC3"/>
    <w:rsid w:val="001F559B"/>
    <w:rsid w:val="002014F0"/>
    <w:rsid w:val="002024B1"/>
    <w:rsid w:val="00212CF6"/>
    <w:rsid w:val="00213894"/>
    <w:rsid w:val="00215E87"/>
    <w:rsid w:val="00216C61"/>
    <w:rsid w:val="00217465"/>
    <w:rsid w:val="00220A80"/>
    <w:rsid w:val="002400B7"/>
    <w:rsid w:val="00245976"/>
    <w:rsid w:val="0025632E"/>
    <w:rsid w:val="00256547"/>
    <w:rsid w:val="0025779C"/>
    <w:rsid w:val="0027587E"/>
    <w:rsid w:val="00283243"/>
    <w:rsid w:val="002876C2"/>
    <w:rsid w:val="00287A29"/>
    <w:rsid w:val="00287F0B"/>
    <w:rsid w:val="0029298E"/>
    <w:rsid w:val="00292A68"/>
    <w:rsid w:val="00294A0E"/>
    <w:rsid w:val="00295569"/>
    <w:rsid w:val="002A2D60"/>
    <w:rsid w:val="002A4D68"/>
    <w:rsid w:val="002B1F6D"/>
    <w:rsid w:val="002B68BC"/>
    <w:rsid w:val="002C5EB9"/>
    <w:rsid w:val="002C663B"/>
    <w:rsid w:val="002D17C4"/>
    <w:rsid w:val="002D17C7"/>
    <w:rsid w:val="002D24D1"/>
    <w:rsid w:val="002E24E7"/>
    <w:rsid w:val="002E28FF"/>
    <w:rsid w:val="002E2E40"/>
    <w:rsid w:val="002E42C7"/>
    <w:rsid w:val="002E5E83"/>
    <w:rsid w:val="002E6F7C"/>
    <w:rsid w:val="002E7941"/>
    <w:rsid w:val="002F048B"/>
    <w:rsid w:val="002F124F"/>
    <w:rsid w:val="002F6D77"/>
    <w:rsid w:val="003012A5"/>
    <w:rsid w:val="003020A5"/>
    <w:rsid w:val="00306F5E"/>
    <w:rsid w:val="00310B8E"/>
    <w:rsid w:val="003148E8"/>
    <w:rsid w:val="00317A12"/>
    <w:rsid w:val="00323C9F"/>
    <w:rsid w:val="00325662"/>
    <w:rsid w:val="00327393"/>
    <w:rsid w:val="00334D27"/>
    <w:rsid w:val="003376F4"/>
    <w:rsid w:val="00340AC7"/>
    <w:rsid w:val="00352566"/>
    <w:rsid w:val="00356724"/>
    <w:rsid w:val="00361374"/>
    <w:rsid w:val="0037472D"/>
    <w:rsid w:val="00375618"/>
    <w:rsid w:val="003819C7"/>
    <w:rsid w:val="003858F9"/>
    <w:rsid w:val="003930EE"/>
    <w:rsid w:val="003930F4"/>
    <w:rsid w:val="003A0E62"/>
    <w:rsid w:val="003A6CE4"/>
    <w:rsid w:val="003A7418"/>
    <w:rsid w:val="003B018C"/>
    <w:rsid w:val="003B6826"/>
    <w:rsid w:val="003C1636"/>
    <w:rsid w:val="003D3654"/>
    <w:rsid w:val="003D481C"/>
    <w:rsid w:val="003E7CB9"/>
    <w:rsid w:val="003F2089"/>
    <w:rsid w:val="003F2C0F"/>
    <w:rsid w:val="00400741"/>
    <w:rsid w:val="00403006"/>
    <w:rsid w:val="004039A9"/>
    <w:rsid w:val="00410B6D"/>
    <w:rsid w:val="00413A2F"/>
    <w:rsid w:val="00414F89"/>
    <w:rsid w:val="0042772B"/>
    <w:rsid w:val="00431CDF"/>
    <w:rsid w:val="00435425"/>
    <w:rsid w:val="00435924"/>
    <w:rsid w:val="00436FAA"/>
    <w:rsid w:val="00437883"/>
    <w:rsid w:val="00443C4C"/>
    <w:rsid w:val="00450E9C"/>
    <w:rsid w:val="0045282E"/>
    <w:rsid w:val="00453C7D"/>
    <w:rsid w:val="00456D13"/>
    <w:rsid w:val="004631BC"/>
    <w:rsid w:val="0046552F"/>
    <w:rsid w:val="00467D92"/>
    <w:rsid w:val="004709E9"/>
    <w:rsid w:val="00470B85"/>
    <w:rsid w:val="0047588A"/>
    <w:rsid w:val="00480BF5"/>
    <w:rsid w:val="00483DF0"/>
    <w:rsid w:val="004868C7"/>
    <w:rsid w:val="00487434"/>
    <w:rsid w:val="0049347F"/>
    <w:rsid w:val="004A1272"/>
    <w:rsid w:val="004A2F4D"/>
    <w:rsid w:val="004B00A2"/>
    <w:rsid w:val="004B5106"/>
    <w:rsid w:val="004C2C5F"/>
    <w:rsid w:val="004C41EF"/>
    <w:rsid w:val="004C67D5"/>
    <w:rsid w:val="004D00B8"/>
    <w:rsid w:val="004D5F6D"/>
    <w:rsid w:val="004E0F28"/>
    <w:rsid w:val="004E525E"/>
    <w:rsid w:val="004E6430"/>
    <w:rsid w:val="004E7D3A"/>
    <w:rsid w:val="004F084D"/>
    <w:rsid w:val="004F2A2D"/>
    <w:rsid w:val="004F6BD3"/>
    <w:rsid w:val="005135AD"/>
    <w:rsid w:val="00524033"/>
    <w:rsid w:val="005270A5"/>
    <w:rsid w:val="005271A8"/>
    <w:rsid w:val="00543A37"/>
    <w:rsid w:val="00547ED8"/>
    <w:rsid w:val="00555B26"/>
    <w:rsid w:val="005601AD"/>
    <w:rsid w:val="00561C5B"/>
    <w:rsid w:val="00561D58"/>
    <w:rsid w:val="0057224E"/>
    <w:rsid w:val="00572318"/>
    <w:rsid w:val="00580C97"/>
    <w:rsid w:val="0058160F"/>
    <w:rsid w:val="00582D11"/>
    <w:rsid w:val="00584869"/>
    <w:rsid w:val="005868D5"/>
    <w:rsid w:val="005872C5"/>
    <w:rsid w:val="00587616"/>
    <w:rsid w:val="00594A17"/>
    <w:rsid w:val="005952B9"/>
    <w:rsid w:val="005A26C9"/>
    <w:rsid w:val="005C0516"/>
    <w:rsid w:val="005C0FDA"/>
    <w:rsid w:val="005C4C07"/>
    <w:rsid w:val="005C5E57"/>
    <w:rsid w:val="005D0099"/>
    <w:rsid w:val="005D0B6B"/>
    <w:rsid w:val="005E65ED"/>
    <w:rsid w:val="005F0510"/>
    <w:rsid w:val="005F1AD1"/>
    <w:rsid w:val="005F2A63"/>
    <w:rsid w:val="005F7BC8"/>
    <w:rsid w:val="0060074A"/>
    <w:rsid w:val="00600A50"/>
    <w:rsid w:val="00602457"/>
    <w:rsid w:val="00612731"/>
    <w:rsid w:val="0061393C"/>
    <w:rsid w:val="006169AA"/>
    <w:rsid w:val="00623393"/>
    <w:rsid w:val="00626DBD"/>
    <w:rsid w:val="00626F40"/>
    <w:rsid w:val="00636533"/>
    <w:rsid w:val="00646515"/>
    <w:rsid w:val="00647603"/>
    <w:rsid w:val="00656C57"/>
    <w:rsid w:val="00660A49"/>
    <w:rsid w:val="00664377"/>
    <w:rsid w:val="0067550D"/>
    <w:rsid w:val="00675A9E"/>
    <w:rsid w:val="006769C9"/>
    <w:rsid w:val="0068106B"/>
    <w:rsid w:val="00686DEE"/>
    <w:rsid w:val="00692FF8"/>
    <w:rsid w:val="006A2B0C"/>
    <w:rsid w:val="006A3BF6"/>
    <w:rsid w:val="006B3183"/>
    <w:rsid w:val="006C01FC"/>
    <w:rsid w:val="006C7632"/>
    <w:rsid w:val="006E14F0"/>
    <w:rsid w:val="00705206"/>
    <w:rsid w:val="00707550"/>
    <w:rsid w:val="007153FA"/>
    <w:rsid w:val="00722D7D"/>
    <w:rsid w:val="00727755"/>
    <w:rsid w:val="0072782C"/>
    <w:rsid w:val="007422D6"/>
    <w:rsid w:val="0074252F"/>
    <w:rsid w:val="007447FE"/>
    <w:rsid w:val="00774043"/>
    <w:rsid w:val="00776241"/>
    <w:rsid w:val="00777115"/>
    <w:rsid w:val="00780168"/>
    <w:rsid w:val="0079241D"/>
    <w:rsid w:val="007A20DF"/>
    <w:rsid w:val="007A236F"/>
    <w:rsid w:val="007B07E5"/>
    <w:rsid w:val="007B0DED"/>
    <w:rsid w:val="007B2C75"/>
    <w:rsid w:val="007B6109"/>
    <w:rsid w:val="007C0285"/>
    <w:rsid w:val="007D291E"/>
    <w:rsid w:val="007D2A53"/>
    <w:rsid w:val="007E0EB7"/>
    <w:rsid w:val="007E34B3"/>
    <w:rsid w:val="007E578B"/>
    <w:rsid w:val="007F00C9"/>
    <w:rsid w:val="007F3191"/>
    <w:rsid w:val="007F448F"/>
    <w:rsid w:val="007F5E96"/>
    <w:rsid w:val="007F6390"/>
    <w:rsid w:val="007F6519"/>
    <w:rsid w:val="00804228"/>
    <w:rsid w:val="00804552"/>
    <w:rsid w:val="00812EF7"/>
    <w:rsid w:val="00814AF9"/>
    <w:rsid w:val="0082017F"/>
    <w:rsid w:val="00821FB6"/>
    <w:rsid w:val="00826A44"/>
    <w:rsid w:val="00827D83"/>
    <w:rsid w:val="00835BDD"/>
    <w:rsid w:val="00842048"/>
    <w:rsid w:val="00854ABE"/>
    <w:rsid w:val="00855C4D"/>
    <w:rsid w:val="00857DD4"/>
    <w:rsid w:val="008618C5"/>
    <w:rsid w:val="00865DF2"/>
    <w:rsid w:val="00873C6F"/>
    <w:rsid w:val="00873F75"/>
    <w:rsid w:val="00891D28"/>
    <w:rsid w:val="00893901"/>
    <w:rsid w:val="00894F1A"/>
    <w:rsid w:val="008A22F4"/>
    <w:rsid w:val="008A574A"/>
    <w:rsid w:val="008A585C"/>
    <w:rsid w:val="008A58E7"/>
    <w:rsid w:val="008B1878"/>
    <w:rsid w:val="008B282F"/>
    <w:rsid w:val="008B422F"/>
    <w:rsid w:val="008D62BB"/>
    <w:rsid w:val="008E1A11"/>
    <w:rsid w:val="00905948"/>
    <w:rsid w:val="00906DF3"/>
    <w:rsid w:val="009071F5"/>
    <w:rsid w:val="009147D2"/>
    <w:rsid w:val="00914FC4"/>
    <w:rsid w:val="009150DD"/>
    <w:rsid w:val="009274F1"/>
    <w:rsid w:val="00934F3A"/>
    <w:rsid w:val="00936C44"/>
    <w:rsid w:val="00940B6A"/>
    <w:rsid w:val="0094649E"/>
    <w:rsid w:val="00962EBA"/>
    <w:rsid w:val="009631BE"/>
    <w:rsid w:val="00963257"/>
    <w:rsid w:val="00964588"/>
    <w:rsid w:val="0097002E"/>
    <w:rsid w:val="009720EE"/>
    <w:rsid w:val="00980E9D"/>
    <w:rsid w:val="00986316"/>
    <w:rsid w:val="009928C7"/>
    <w:rsid w:val="009A031C"/>
    <w:rsid w:val="009A2202"/>
    <w:rsid w:val="009A3CE7"/>
    <w:rsid w:val="009A7AFE"/>
    <w:rsid w:val="009B0545"/>
    <w:rsid w:val="009B184E"/>
    <w:rsid w:val="009B1EE7"/>
    <w:rsid w:val="009B3894"/>
    <w:rsid w:val="009B6395"/>
    <w:rsid w:val="009B66CD"/>
    <w:rsid w:val="009B6EBB"/>
    <w:rsid w:val="009D63A8"/>
    <w:rsid w:val="009E017F"/>
    <w:rsid w:val="009E1E6F"/>
    <w:rsid w:val="009F6BB4"/>
    <w:rsid w:val="009F70A9"/>
    <w:rsid w:val="00A01378"/>
    <w:rsid w:val="00A01E2C"/>
    <w:rsid w:val="00A05BA8"/>
    <w:rsid w:val="00A141D4"/>
    <w:rsid w:val="00A16A86"/>
    <w:rsid w:val="00A20A50"/>
    <w:rsid w:val="00A2640D"/>
    <w:rsid w:val="00A32CD2"/>
    <w:rsid w:val="00A42B40"/>
    <w:rsid w:val="00A43891"/>
    <w:rsid w:val="00A4504D"/>
    <w:rsid w:val="00A51237"/>
    <w:rsid w:val="00A60CB0"/>
    <w:rsid w:val="00A616EF"/>
    <w:rsid w:val="00A6201C"/>
    <w:rsid w:val="00A6325F"/>
    <w:rsid w:val="00A743AB"/>
    <w:rsid w:val="00A75E1B"/>
    <w:rsid w:val="00A774C2"/>
    <w:rsid w:val="00A814BC"/>
    <w:rsid w:val="00A8378F"/>
    <w:rsid w:val="00A83D65"/>
    <w:rsid w:val="00A850C9"/>
    <w:rsid w:val="00A85320"/>
    <w:rsid w:val="00A90AA6"/>
    <w:rsid w:val="00A93ACB"/>
    <w:rsid w:val="00A94098"/>
    <w:rsid w:val="00A96789"/>
    <w:rsid w:val="00AB07D9"/>
    <w:rsid w:val="00AB189E"/>
    <w:rsid w:val="00AC2045"/>
    <w:rsid w:val="00AC268F"/>
    <w:rsid w:val="00AC766F"/>
    <w:rsid w:val="00AE3BDC"/>
    <w:rsid w:val="00AE47C9"/>
    <w:rsid w:val="00AE7725"/>
    <w:rsid w:val="00AF7BCC"/>
    <w:rsid w:val="00B14D2C"/>
    <w:rsid w:val="00B2348E"/>
    <w:rsid w:val="00B23824"/>
    <w:rsid w:val="00B243A1"/>
    <w:rsid w:val="00B25073"/>
    <w:rsid w:val="00B27253"/>
    <w:rsid w:val="00B30A6F"/>
    <w:rsid w:val="00B355BB"/>
    <w:rsid w:val="00B36FC2"/>
    <w:rsid w:val="00B4078F"/>
    <w:rsid w:val="00B41898"/>
    <w:rsid w:val="00B469BF"/>
    <w:rsid w:val="00B47C30"/>
    <w:rsid w:val="00B52531"/>
    <w:rsid w:val="00B550B9"/>
    <w:rsid w:val="00B56155"/>
    <w:rsid w:val="00B5735E"/>
    <w:rsid w:val="00B73150"/>
    <w:rsid w:val="00B80AA7"/>
    <w:rsid w:val="00B84AF1"/>
    <w:rsid w:val="00B91AAE"/>
    <w:rsid w:val="00B91D8B"/>
    <w:rsid w:val="00B927E3"/>
    <w:rsid w:val="00B943F7"/>
    <w:rsid w:val="00B96F91"/>
    <w:rsid w:val="00BA38E0"/>
    <w:rsid w:val="00BA75F7"/>
    <w:rsid w:val="00BB1418"/>
    <w:rsid w:val="00BB3D51"/>
    <w:rsid w:val="00BC70BC"/>
    <w:rsid w:val="00BD6DB3"/>
    <w:rsid w:val="00BF0861"/>
    <w:rsid w:val="00BF1B0C"/>
    <w:rsid w:val="00BF556C"/>
    <w:rsid w:val="00C02179"/>
    <w:rsid w:val="00C14903"/>
    <w:rsid w:val="00C14A4A"/>
    <w:rsid w:val="00C26223"/>
    <w:rsid w:val="00C306BF"/>
    <w:rsid w:val="00C32517"/>
    <w:rsid w:val="00C332F3"/>
    <w:rsid w:val="00C37B2B"/>
    <w:rsid w:val="00C42918"/>
    <w:rsid w:val="00C51F3E"/>
    <w:rsid w:val="00C525C5"/>
    <w:rsid w:val="00C5635B"/>
    <w:rsid w:val="00C56549"/>
    <w:rsid w:val="00C609ED"/>
    <w:rsid w:val="00C62697"/>
    <w:rsid w:val="00C65BE6"/>
    <w:rsid w:val="00C73DC8"/>
    <w:rsid w:val="00C76E64"/>
    <w:rsid w:val="00C90A84"/>
    <w:rsid w:val="00C96E63"/>
    <w:rsid w:val="00CA39B5"/>
    <w:rsid w:val="00CA4603"/>
    <w:rsid w:val="00CA6297"/>
    <w:rsid w:val="00CB00B9"/>
    <w:rsid w:val="00CB2357"/>
    <w:rsid w:val="00CB36E7"/>
    <w:rsid w:val="00CC2C5D"/>
    <w:rsid w:val="00CC4A61"/>
    <w:rsid w:val="00CD659F"/>
    <w:rsid w:val="00CE414A"/>
    <w:rsid w:val="00CE5BAD"/>
    <w:rsid w:val="00CF1A92"/>
    <w:rsid w:val="00CF56C2"/>
    <w:rsid w:val="00D0057E"/>
    <w:rsid w:val="00D01756"/>
    <w:rsid w:val="00D032E0"/>
    <w:rsid w:val="00D03A2B"/>
    <w:rsid w:val="00D13D5F"/>
    <w:rsid w:val="00D25920"/>
    <w:rsid w:val="00D275C7"/>
    <w:rsid w:val="00D31D7D"/>
    <w:rsid w:val="00D337FB"/>
    <w:rsid w:val="00D42FB0"/>
    <w:rsid w:val="00D43DA4"/>
    <w:rsid w:val="00D55F42"/>
    <w:rsid w:val="00D562ED"/>
    <w:rsid w:val="00D64A3E"/>
    <w:rsid w:val="00D65941"/>
    <w:rsid w:val="00D8001E"/>
    <w:rsid w:val="00D80F6A"/>
    <w:rsid w:val="00D82608"/>
    <w:rsid w:val="00D855FC"/>
    <w:rsid w:val="00D95EDE"/>
    <w:rsid w:val="00D963E5"/>
    <w:rsid w:val="00D96919"/>
    <w:rsid w:val="00D96B35"/>
    <w:rsid w:val="00D97F6C"/>
    <w:rsid w:val="00DA5A3F"/>
    <w:rsid w:val="00DB349A"/>
    <w:rsid w:val="00DB3B15"/>
    <w:rsid w:val="00DB4CF9"/>
    <w:rsid w:val="00DC0B0E"/>
    <w:rsid w:val="00DC6ED1"/>
    <w:rsid w:val="00DE2D15"/>
    <w:rsid w:val="00DE5380"/>
    <w:rsid w:val="00E026CD"/>
    <w:rsid w:val="00E07F2C"/>
    <w:rsid w:val="00E10BC5"/>
    <w:rsid w:val="00E1317B"/>
    <w:rsid w:val="00E15BE2"/>
    <w:rsid w:val="00E22BD4"/>
    <w:rsid w:val="00E26B57"/>
    <w:rsid w:val="00E35CAA"/>
    <w:rsid w:val="00E41D39"/>
    <w:rsid w:val="00E5203E"/>
    <w:rsid w:val="00E6160A"/>
    <w:rsid w:val="00E62B05"/>
    <w:rsid w:val="00E722EE"/>
    <w:rsid w:val="00E8186C"/>
    <w:rsid w:val="00E83323"/>
    <w:rsid w:val="00E84A96"/>
    <w:rsid w:val="00E85FF6"/>
    <w:rsid w:val="00E879A4"/>
    <w:rsid w:val="00E90A7A"/>
    <w:rsid w:val="00EA3DA0"/>
    <w:rsid w:val="00EB0B63"/>
    <w:rsid w:val="00EB6BAB"/>
    <w:rsid w:val="00EC1488"/>
    <w:rsid w:val="00EC2B2F"/>
    <w:rsid w:val="00ED1B1F"/>
    <w:rsid w:val="00ED60F2"/>
    <w:rsid w:val="00EF3E12"/>
    <w:rsid w:val="00EF5A97"/>
    <w:rsid w:val="00F00E98"/>
    <w:rsid w:val="00F01022"/>
    <w:rsid w:val="00F030F4"/>
    <w:rsid w:val="00F13848"/>
    <w:rsid w:val="00F26614"/>
    <w:rsid w:val="00F3109B"/>
    <w:rsid w:val="00F33774"/>
    <w:rsid w:val="00F35D36"/>
    <w:rsid w:val="00F37F0A"/>
    <w:rsid w:val="00F406F8"/>
    <w:rsid w:val="00F409DF"/>
    <w:rsid w:val="00F467A1"/>
    <w:rsid w:val="00F634A4"/>
    <w:rsid w:val="00F65C18"/>
    <w:rsid w:val="00F93BEF"/>
    <w:rsid w:val="00FA700B"/>
    <w:rsid w:val="00FB03F7"/>
    <w:rsid w:val="00FB09FD"/>
    <w:rsid w:val="00FB3878"/>
    <w:rsid w:val="00FB7F3A"/>
    <w:rsid w:val="00FC028B"/>
    <w:rsid w:val="00FC53FC"/>
    <w:rsid w:val="00FD21AB"/>
    <w:rsid w:val="00FD2321"/>
    <w:rsid w:val="00FD7F99"/>
    <w:rsid w:val="00FE1793"/>
    <w:rsid w:val="00FE3A48"/>
    <w:rsid w:val="00FE53A5"/>
    <w:rsid w:val="00FE7BB3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B575"/>
  <w15:docId w15:val="{85CED3F5-9992-49DD-8041-96A97515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1D39"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9"/>
    <w:qFormat/>
    <w:rsid w:val="00E41D39"/>
    <w:pPr>
      <w:numPr>
        <w:numId w:val="2"/>
      </w:numPr>
      <w:spacing w:after="120"/>
      <w:outlineLvl w:val="0"/>
    </w:pPr>
    <w:rPr>
      <w:rFonts w:ascii="Exo" w:eastAsia="Times New Roman" w:hAnsi="Exo" w:cs="NN Scala Sans"/>
      <w:b/>
      <w:caps/>
      <w:spacing w:val="20"/>
      <w:kern w:val="28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085D19"/>
    <w:pPr>
      <w:keepNext/>
      <w:numPr>
        <w:ilvl w:val="1"/>
        <w:numId w:val="3"/>
      </w:numPr>
      <w:spacing w:before="240" w:after="120" w:line="320" w:lineRule="atLeast"/>
      <w:outlineLvl w:val="1"/>
    </w:pPr>
    <w:rPr>
      <w:rFonts w:ascii="Exo" w:eastAsia="Times New Roman" w:hAnsi="Exo" w:cs="NN Scala Sans"/>
      <w:spacing w:val="20"/>
      <w:sz w:val="24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D032E0"/>
    <w:pPr>
      <w:keepNext/>
      <w:spacing w:after="120" w:line="240" w:lineRule="auto"/>
      <w:outlineLvl w:val="2"/>
    </w:pPr>
    <w:rPr>
      <w:rFonts w:ascii="Exo" w:eastAsia="Times New Roman" w:hAnsi="Exo" w:cs="NN Scala Sans"/>
      <w:iCs/>
      <w:color w:val="E20613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9"/>
    <w:qFormat/>
    <w:rsid w:val="00827D83"/>
    <w:pPr>
      <w:keepNext/>
      <w:numPr>
        <w:numId w:val="1"/>
      </w:numPr>
      <w:spacing w:before="200" w:after="0" w:line="320" w:lineRule="atLeast"/>
      <w:ind w:left="0"/>
      <w:outlineLvl w:val="3"/>
    </w:pPr>
    <w:rPr>
      <w:rFonts w:eastAsia="Times New Roman" w:cs="NN Scala Sans"/>
      <w:i/>
      <w:color w:val="A6A6A6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148E8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148E8"/>
    <w:rPr>
      <w:rFonts w:eastAsiaTheme="minorEastAsia"/>
      <w:lang w:eastAsia="nl-NL"/>
    </w:rPr>
  </w:style>
  <w:style w:type="paragraph" w:styleId="Titel">
    <w:name w:val="Title"/>
    <w:basedOn w:val="Geenafstand"/>
    <w:next w:val="Standaard"/>
    <w:link w:val="TitelChar"/>
    <w:uiPriority w:val="10"/>
    <w:qFormat/>
    <w:rsid w:val="00283243"/>
    <w:pPr>
      <w:framePr w:hSpace="141" w:wrap="around" w:vAnchor="page" w:hAnchor="margin" w:xAlign="center" w:y="3291"/>
      <w:jc w:val="right"/>
    </w:pPr>
    <w:rPr>
      <w:rFonts w:ascii="Exo" w:eastAsiaTheme="majorEastAsia" w:hAnsi="Exo" w:cstheme="minorHAnsi"/>
      <w:b/>
      <w:color w:val="FFFFFF" w:themeColor="background1"/>
      <w:kern w:val="28"/>
      <w:sz w:val="56"/>
      <w:szCs w:val="52"/>
      <w:lang w:eastAsia="en-US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elChar">
    <w:name w:val="Titel Char"/>
    <w:basedOn w:val="Standaardalinea-lettertype"/>
    <w:link w:val="Titel"/>
    <w:uiPriority w:val="10"/>
    <w:rsid w:val="00283243"/>
    <w:rPr>
      <w:rFonts w:ascii="Exo" w:eastAsiaTheme="majorEastAsia" w:hAnsi="Exo" w:cstheme="minorHAnsi"/>
      <w:b/>
      <w:color w:val="FFFFFF" w:themeColor="background1"/>
      <w:kern w:val="28"/>
      <w:sz w:val="56"/>
      <w:szCs w:val="52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0F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6648"/>
  </w:style>
  <w:style w:type="paragraph" w:styleId="Voettekst">
    <w:name w:val="footer"/>
    <w:basedOn w:val="Standaard"/>
    <w:link w:val="VoettekstChar"/>
    <w:uiPriority w:val="99"/>
    <w:unhideWhenUsed/>
    <w:rsid w:val="000F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648"/>
  </w:style>
  <w:style w:type="character" w:customStyle="1" w:styleId="Kop1Char">
    <w:name w:val="Kop 1 Char"/>
    <w:basedOn w:val="Standaardalinea-lettertype"/>
    <w:link w:val="Kop1"/>
    <w:uiPriority w:val="99"/>
    <w:rsid w:val="00E41D39"/>
    <w:rPr>
      <w:rFonts w:ascii="Exo" w:eastAsia="Times New Roman" w:hAnsi="Exo" w:cs="NN Scala Sans"/>
      <w:b/>
      <w:caps/>
      <w:spacing w:val="20"/>
      <w:kern w:val="28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085D19"/>
    <w:rPr>
      <w:rFonts w:ascii="Exo" w:eastAsia="Times New Roman" w:hAnsi="Exo" w:cs="NN Scala Sans"/>
      <w:spacing w:val="20"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D032E0"/>
    <w:rPr>
      <w:rFonts w:ascii="Exo" w:eastAsia="Times New Roman" w:hAnsi="Exo" w:cs="NN Scala Sans"/>
      <w:iCs/>
      <w:color w:val="E20613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rsid w:val="00827D83"/>
    <w:rPr>
      <w:rFonts w:eastAsia="Times New Roman" w:cs="NN Scala Sans"/>
      <w:i/>
      <w:color w:val="A6A6A6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524033"/>
    <w:pPr>
      <w:tabs>
        <w:tab w:val="right" w:pos="-284"/>
        <w:tab w:val="left" w:pos="567"/>
        <w:tab w:val="right" w:pos="9214"/>
      </w:tabs>
      <w:spacing w:before="240" w:after="0" w:line="240" w:lineRule="auto"/>
      <w:jc w:val="both"/>
    </w:pPr>
    <w:rPr>
      <w:rFonts w:eastAsia="Times New Roman" w:cs="NN Scala Sans"/>
      <w:b/>
      <w:bCs/>
      <w:noProof/>
      <w:szCs w:val="18"/>
      <w:lang w:eastAsia="nl-NL"/>
    </w:rPr>
  </w:style>
  <w:style w:type="paragraph" w:styleId="Inhopg2">
    <w:name w:val="toc 2"/>
    <w:basedOn w:val="Inhopg1"/>
    <w:next w:val="Standaard"/>
    <w:autoRedefine/>
    <w:uiPriority w:val="39"/>
    <w:rsid w:val="003930EE"/>
    <w:pPr>
      <w:spacing w:before="0"/>
      <w:jc w:val="left"/>
    </w:pPr>
    <w:rPr>
      <w:b w:val="0"/>
      <w:bCs w:val="0"/>
    </w:rPr>
  </w:style>
  <w:style w:type="paragraph" w:styleId="Inhopg3">
    <w:name w:val="toc 3"/>
    <w:basedOn w:val="Standaard"/>
    <w:next w:val="Standaard"/>
    <w:autoRedefine/>
    <w:uiPriority w:val="39"/>
    <w:rsid w:val="003930EE"/>
    <w:pPr>
      <w:tabs>
        <w:tab w:val="right" w:pos="-284"/>
        <w:tab w:val="left" w:pos="0"/>
      </w:tabs>
      <w:spacing w:after="0" w:line="320" w:lineRule="atLeast"/>
    </w:pPr>
    <w:rPr>
      <w:rFonts w:eastAsia="Times New Roman" w:cs="NN Scala Sans"/>
      <w:noProof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E15BE2"/>
    <w:pPr>
      <w:spacing w:after="0" w:line="320" w:lineRule="atLeast"/>
      <w:ind w:left="720"/>
    </w:pPr>
    <w:rPr>
      <w:rFonts w:eastAsia="Times New Roman" w:cs="NN Scala Sans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0F159D"/>
    <w:pPr>
      <w:spacing w:after="0" w:line="240" w:lineRule="auto"/>
    </w:pPr>
    <w:rPr>
      <w:rFonts w:eastAsia="Times New Roman" w:cs="NN Scala Sans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159D"/>
    <w:rPr>
      <w:rFonts w:eastAsia="Times New Roman" w:cs="NN Scala Sans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0F159D"/>
    <w:rPr>
      <w:rFonts w:ascii="NN Scala Sans" w:hAnsi="NN Scala Sans" w:cs="Times New Roman"/>
      <w:i/>
      <w:color w:val="A6A6A6"/>
      <w:vertAlign w:val="superscript"/>
    </w:rPr>
  </w:style>
  <w:style w:type="table" w:styleId="Tabelraster">
    <w:name w:val="Table Grid"/>
    <w:basedOn w:val="Standaardtabel"/>
    <w:uiPriority w:val="39"/>
    <w:rsid w:val="000F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unhideWhenUsed/>
    <w:rsid w:val="001B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1B58AB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858F9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858F9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858F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930EE"/>
    <w:pPr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color w:val="2E74B5" w:themeColor="accent1" w:themeShade="BF"/>
      <w:spacing w:val="0"/>
      <w:kern w:val="0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3930EE"/>
    <w:rPr>
      <w:color w:val="0563C1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3930EE"/>
    <w:pPr>
      <w:spacing w:after="100"/>
      <w:ind w:left="600"/>
    </w:pPr>
  </w:style>
  <w:style w:type="character" w:styleId="Tekstvantijdelijkeaanduiding">
    <w:name w:val="Placeholder Text"/>
    <w:basedOn w:val="Standaardalinea-lettertype"/>
    <w:uiPriority w:val="99"/>
    <w:semiHidden/>
    <w:rsid w:val="00E83323"/>
    <w:rPr>
      <w:color w:val="808080"/>
    </w:rPr>
  </w:style>
  <w:style w:type="paragraph" w:styleId="Documentstructuur">
    <w:name w:val="Document Map"/>
    <w:basedOn w:val="Standaard"/>
    <w:link w:val="DocumentstructuurChar"/>
    <w:semiHidden/>
    <w:rsid w:val="00000964"/>
    <w:pPr>
      <w:shd w:val="clear" w:color="auto" w:fill="000080"/>
      <w:spacing w:after="0"/>
    </w:pPr>
    <w:rPr>
      <w:rFonts w:ascii="Tahoma" w:eastAsia="Times New Roman" w:hAnsi="Tahoma" w:cs="Tahoma"/>
      <w:szCs w:val="20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000964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character" w:styleId="Paginanummer">
    <w:name w:val="page number"/>
    <w:basedOn w:val="Standaardalinea-lettertype"/>
    <w:rsid w:val="00000964"/>
  </w:style>
  <w:style w:type="paragraph" w:styleId="Plattetekstinspringen3">
    <w:name w:val="Body Text Indent 3"/>
    <w:basedOn w:val="Standaard"/>
    <w:link w:val="Plattetekstinspringen3Char"/>
    <w:rsid w:val="00000964"/>
    <w:pPr>
      <w:tabs>
        <w:tab w:val="num" w:pos="720"/>
      </w:tabs>
      <w:spacing w:after="0"/>
      <w:ind w:left="720" w:hanging="720"/>
    </w:pPr>
    <w:rPr>
      <w:rFonts w:ascii="Arial" w:eastAsia="Times New Roman" w:hAnsi="Arial" w:cs="Times New Roman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00964"/>
    <w:rPr>
      <w:rFonts w:ascii="Arial" w:eastAsia="Times New Roman" w:hAnsi="Arial" w:cs="Times New Roman"/>
      <w:sz w:val="20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000964"/>
    <w:pPr>
      <w:spacing w:after="120" w:line="480" w:lineRule="auto"/>
      <w:ind w:left="283"/>
    </w:pPr>
    <w:rPr>
      <w:rFonts w:eastAsia="Times New Roman" w:cs="Times New Roman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000964"/>
    <w:rPr>
      <w:rFonts w:eastAsia="Times New Roman" w:cs="Times New Roman"/>
      <w:sz w:val="20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000964"/>
    <w:pPr>
      <w:spacing w:after="120"/>
      <w:ind w:left="283"/>
    </w:pPr>
    <w:rPr>
      <w:rFonts w:eastAsia="Times New Roman" w:cs="Times New Roman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00964"/>
    <w:rPr>
      <w:rFonts w:eastAsia="Times New Roman" w:cs="Times New Roman"/>
      <w:sz w:val="20"/>
      <w:szCs w:val="24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000964"/>
    <w:pPr>
      <w:spacing w:after="100" w:line="276" w:lineRule="auto"/>
      <w:ind w:left="880"/>
    </w:pPr>
    <w:rPr>
      <w:rFonts w:ascii="Calibri" w:eastAsia="Times New Roman" w:hAnsi="Calibri" w:cs="Times New Roman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000964"/>
    <w:pPr>
      <w:spacing w:after="100" w:line="276" w:lineRule="auto"/>
      <w:ind w:left="1100"/>
    </w:pPr>
    <w:rPr>
      <w:rFonts w:ascii="Calibri" w:eastAsia="Times New Roman" w:hAnsi="Calibri" w:cs="Times New Roman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000964"/>
    <w:pPr>
      <w:spacing w:after="100" w:line="276" w:lineRule="auto"/>
      <w:ind w:left="1320"/>
    </w:pPr>
    <w:rPr>
      <w:rFonts w:ascii="Calibri" w:eastAsia="Times New Roman" w:hAnsi="Calibri" w:cs="Times New Roman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000964"/>
    <w:pPr>
      <w:spacing w:after="100" w:line="276" w:lineRule="auto"/>
      <w:ind w:left="1540"/>
    </w:pPr>
    <w:rPr>
      <w:rFonts w:ascii="Calibri" w:eastAsia="Times New Roman" w:hAnsi="Calibri" w:cs="Times New Roman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000964"/>
    <w:pPr>
      <w:spacing w:after="100" w:line="276" w:lineRule="auto"/>
      <w:ind w:left="1760"/>
    </w:pPr>
    <w:rPr>
      <w:rFonts w:ascii="Calibri" w:eastAsia="Times New Roman" w:hAnsi="Calibri" w:cs="Times New Roman"/>
      <w:lang w:eastAsia="nl-NL"/>
    </w:rPr>
  </w:style>
  <w:style w:type="table" w:styleId="Tabelraster8">
    <w:name w:val="Table Grid 8"/>
    <w:basedOn w:val="Standaardtabel"/>
    <w:rsid w:val="00000964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A3C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A3CE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A3CE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3C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3CE7"/>
    <w:rPr>
      <w:b/>
      <w:bCs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E879A4"/>
    <w:pPr>
      <w:spacing w:after="200" w:line="240" w:lineRule="auto"/>
    </w:pPr>
    <w:rPr>
      <w:i/>
      <w:iCs/>
      <w:color w:val="A5A5A5" w:themeColor="accent3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E7941"/>
    <w:rPr>
      <w:color w:val="808080"/>
      <w:shd w:val="clear" w:color="auto" w:fill="E6E6E6"/>
    </w:rPr>
  </w:style>
  <w:style w:type="paragraph" w:customStyle="1" w:styleId="standaard-p">
    <w:name w:val="standaard-p"/>
    <w:basedOn w:val="Standaard"/>
    <w:rsid w:val="002B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-c">
    <w:name w:val="normal-c"/>
    <w:basedOn w:val="Standaardalinea-lettertype"/>
    <w:rsid w:val="002B1F6D"/>
  </w:style>
  <w:style w:type="character" w:styleId="Zwaar">
    <w:name w:val="Strong"/>
    <w:basedOn w:val="Standaardalinea-lettertype"/>
    <w:uiPriority w:val="22"/>
    <w:qFormat/>
    <w:rsid w:val="00294A0E"/>
    <w:rPr>
      <w:b/>
      <w:bCs/>
    </w:rPr>
  </w:style>
  <w:style w:type="paragraph" w:styleId="Revisie">
    <w:name w:val="Revision"/>
    <w:hidden/>
    <w:uiPriority w:val="99"/>
    <w:semiHidden/>
    <w:rsid w:val="00742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o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BC5B-D620-4F2D-BEE7-35CAC315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2205</Words>
  <Characters>12130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Quickscan Brandveiligheid</vt:lpstr>
      <vt:lpstr>Brandpreventieve werkzaamheden
Locatie Sint Maartens-Stede
Vicarystraat 1 te Losser</vt:lpstr>
    </vt:vector>
  </TitlesOfParts>
  <Company>Insignium BV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Quickscan Brandveiligheid</dc:title>
  <dc:subject>Brandveiligheid</dc:subject>
  <dc:creator>Heflin Smit</dc:creator>
  <cp:keywords/>
  <dc:description/>
  <cp:lastModifiedBy>Heflin Smit</cp:lastModifiedBy>
  <cp:revision>23</cp:revision>
  <cp:lastPrinted>2024-05-14T09:20:00Z</cp:lastPrinted>
  <dcterms:created xsi:type="dcterms:W3CDTF">2021-01-14T08:35:00Z</dcterms:created>
  <dcterms:modified xsi:type="dcterms:W3CDTF">2026-04-22T18:27:00Z</dcterms:modified>
</cp:coreProperties>
</file>